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03BF" w:rsidRDefault="00D24456">
      <w:pPr>
        <w:widowControl w:val="0"/>
        <w:pBdr>
          <w:top w:val="nil"/>
          <w:left w:val="nil"/>
          <w:bottom w:val="nil"/>
          <w:right w:val="nil"/>
          <w:between w:val="nil"/>
        </w:pBdr>
        <w:spacing w:after="0"/>
      </w:pPr>
      <w:r>
        <w:pict w14:anchorId="6C206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pt;height:50pt;z-index:251653632;visibility:hidden">
            <o:lock v:ext="edit" selection="t"/>
          </v:shape>
        </w:pict>
      </w:r>
      <w:r>
        <w:pict w14:anchorId="317412B4">
          <v:shape id="_x0000_s1033" type="#_x0000_t136" style="position:absolute;margin-left:0;margin-top:0;width:50pt;height:50pt;z-index:251654656;visibility:hidden">
            <o:lock v:ext="edit" selection="t"/>
          </v:shape>
        </w:pict>
      </w:r>
      <w:r>
        <w:pict w14:anchorId="52B64FD9">
          <v:shape id="_x0000_s1032" type="#_x0000_t136" style="position:absolute;margin-left:0;margin-top:0;width:50pt;height:50pt;z-index:251655680;visibility:hidden">
            <o:lock v:ext="edit" selection="t"/>
          </v:shape>
        </w:pict>
      </w:r>
      <w:r>
        <w:pict w14:anchorId="350C171E">
          <v:shape id="_x0000_s1031" type="#_x0000_t136" style="position:absolute;margin-left:0;margin-top:0;width:50pt;height:50pt;z-index:251656704;visibility:hidden">
            <o:lock v:ext="edit" selection="t"/>
          </v:shape>
        </w:pict>
      </w:r>
      <w:r>
        <w:pict w14:anchorId="3E897C25">
          <v:shape id="_x0000_s1030" type="#_x0000_t136" style="position:absolute;margin-left:0;margin-top:0;width:50pt;height:50pt;z-index:251657728;visibility:hidden">
            <o:lock v:ext="edit" selection="t"/>
          </v:shape>
        </w:pict>
      </w:r>
      <w:r>
        <w:pict w14:anchorId="49FDABEE">
          <v:shape id="_x0000_s1029" type="#_x0000_t136" style="position:absolute;margin-left:0;margin-top:0;width:50pt;height:50pt;z-index:251658752;visibility:hidden">
            <o:lock v:ext="edit" selection="t"/>
          </v:shape>
        </w:pict>
      </w:r>
      <w:r>
        <w:pict w14:anchorId="26FC2D24">
          <v:shape id="_x0000_s1028" type="#_x0000_t136" style="position:absolute;margin-left:0;margin-top:0;width:50pt;height:50pt;z-index:251659776;visibility:hidden">
            <o:lock v:ext="edit" selection="t"/>
          </v:shape>
        </w:pict>
      </w:r>
      <w:r>
        <w:pict w14:anchorId="014B6EE9">
          <v:shape id="_x0000_s1027" type="#_x0000_t136" style="position:absolute;margin-left:0;margin-top:0;width:50pt;height:50pt;z-index:251660800;visibility:hidden">
            <o:lock v:ext="edit" selection="t"/>
          </v:shape>
        </w:pict>
      </w:r>
      <w:r>
        <w:pict w14:anchorId="53527A28">
          <v:shape id="_x0000_s1026" type="#_x0000_t136" style="position:absolute;margin-left:0;margin-top:0;width:50pt;height:50pt;z-index:251661824;visibility:hidden">
            <o:lock v:ext="edit" selection="t"/>
          </v:shape>
        </w:pict>
      </w:r>
    </w:p>
    <w:p w14:paraId="00000002" w14:textId="3D6D0A0D" w:rsidR="000403BF" w:rsidRDefault="00D235E7">
      <w:pPr>
        <w:spacing w:after="0"/>
        <w:jc w:val="center"/>
        <w:rPr>
          <w:b/>
          <w:highlight w:val="green"/>
        </w:rPr>
      </w:pPr>
      <w:r>
        <w:rPr>
          <w:b/>
        </w:rPr>
        <w:t>Section 401 Water Quality Certification No. DWQ-</w:t>
      </w:r>
      <w:r w:rsidRPr="00402AE7">
        <w:rPr>
          <w:b/>
        </w:rPr>
        <w:t>20</w:t>
      </w:r>
      <w:sdt>
        <w:sdtPr>
          <w:tag w:val="goog_rdk_0"/>
          <w:id w:val="756106067"/>
        </w:sdtPr>
        <w:sdtEndPr/>
        <w:sdtContent/>
      </w:sdt>
      <w:r w:rsidRPr="00402AE7">
        <w:rPr>
          <w:b/>
        </w:rPr>
        <w:t>2</w:t>
      </w:r>
      <w:r w:rsidR="00402AE7" w:rsidRPr="00402AE7">
        <w:rPr>
          <w:b/>
        </w:rPr>
        <w:t>2</w:t>
      </w:r>
      <w:r w:rsidRPr="00402AE7">
        <w:rPr>
          <w:b/>
        </w:rPr>
        <w:t>-</w:t>
      </w:r>
      <w:r w:rsidR="00402AE7" w:rsidRPr="00402AE7">
        <w:rPr>
          <w:b/>
        </w:rPr>
        <w:t>10</w:t>
      </w:r>
      <w:r w:rsidRPr="00402AE7">
        <w:rPr>
          <w:b/>
        </w:rPr>
        <w:t>00</w:t>
      </w:r>
      <w:r w:rsidR="00402AE7" w:rsidRPr="00402AE7">
        <w:rPr>
          <w:b/>
        </w:rPr>
        <w:t>1</w:t>
      </w:r>
    </w:p>
    <w:p w14:paraId="00000003" w14:textId="77777777" w:rsidR="000403BF" w:rsidRDefault="000403BF">
      <w:pPr>
        <w:spacing w:after="0"/>
        <w:jc w:val="center"/>
        <w:rPr>
          <w:b/>
          <w:sz w:val="6"/>
          <w:szCs w:val="6"/>
        </w:rPr>
      </w:pPr>
    </w:p>
    <w:p w14:paraId="00000004" w14:textId="77777777" w:rsidR="000403BF" w:rsidRDefault="000403BF">
      <w:pPr>
        <w:pBdr>
          <w:top w:val="nil"/>
          <w:left w:val="nil"/>
          <w:bottom w:val="nil"/>
          <w:right w:val="nil"/>
          <w:between w:val="nil"/>
        </w:pBdr>
        <w:spacing w:after="0" w:line="240" w:lineRule="auto"/>
        <w:rPr>
          <w:b/>
        </w:rPr>
      </w:pPr>
      <w:bookmarkStart w:id="0" w:name="_heading=h.gjdgxs" w:colFirst="0" w:colLast="0"/>
      <w:bookmarkEnd w:id="0"/>
    </w:p>
    <w:p w14:paraId="00000005" w14:textId="77777777" w:rsidR="000403BF" w:rsidRDefault="000403BF">
      <w:pPr>
        <w:pBdr>
          <w:top w:val="nil"/>
          <w:left w:val="nil"/>
          <w:bottom w:val="nil"/>
          <w:right w:val="nil"/>
          <w:between w:val="nil"/>
        </w:pBdr>
        <w:spacing w:after="0" w:line="240" w:lineRule="auto"/>
        <w:rPr>
          <w:b/>
        </w:rPr>
      </w:pPr>
      <w:bookmarkStart w:id="1" w:name="_heading=h.dfod0xv3njak" w:colFirst="0" w:colLast="0"/>
      <w:bookmarkEnd w:id="1"/>
    </w:p>
    <w:p w14:paraId="00000006" w14:textId="650B2AF5" w:rsidR="000403BF" w:rsidRPr="00402AE7" w:rsidRDefault="00D235E7">
      <w:pPr>
        <w:pBdr>
          <w:top w:val="nil"/>
          <w:left w:val="nil"/>
          <w:bottom w:val="nil"/>
          <w:right w:val="nil"/>
          <w:between w:val="nil"/>
        </w:pBdr>
        <w:spacing w:after="0" w:line="240" w:lineRule="auto"/>
        <w:rPr>
          <w:color w:val="000000"/>
        </w:rPr>
      </w:pPr>
      <w:bookmarkStart w:id="2" w:name="_heading=h.2nvbammxgngf" w:colFirst="0" w:colLast="0"/>
      <w:bookmarkEnd w:id="2"/>
      <w:r w:rsidRPr="00402AE7">
        <w:rPr>
          <w:b/>
          <w:color w:val="000000"/>
        </w:rPr>
        <w:t>Project Proponents:</w:t>
      </w:r>
      <w:r w:rsidRPr="00402AE7">
        <w:rPr>
          <w:b/>
          <w:color w:val="000000"/>
        </w:rPr>
        <w:tab/>
      </w:r>
      <w:r w:rsidR="00402AE7" w:rsidRPr="00402AE7">
        <w:rPr>
          <w:color w:val="000000"/>
        </w:rPr>
        <w:t>Brett Knight, Public Works Director</w:t>
      </w:r>
    </w:p>
    <w:p w14:paraId="00000007" w14:textId="454419FE" w:rsidR="000403BF" w:rsidRPr="00402AE7" w:rsidRDefault="00D235E7">
      <w:pPr>
        <w:pBdr>
          <w:top w:val="nil"/>
          <w:left w:val="nil"/>
          <w:bottom w:val="nil"/>
          <w:right w:val="nil"/>
          <w:between w:val="nil"/>
        </w:pBdr>
        <w:spacing w:after="0" w:line="240" w:lineRule="auto"/>
      </w:pPr>
      <w:bookmarkStart w:id="3" w:name="_heading=h.8zq7dfnlfxdj" w:colFirst="0" w:colLast="0"/>
      <w:bookmarkEnd w:id="3"/>
      <w:r w:rsidRPr="00402AE7">
        <w:tab/>
      </w:r>
      <w:r w:rsidRPr="00402AE7">
        <w:tab/>
      </w:r>
      <w:r w:rsidRPr="00402AE7">
        <w:tab/>
      </w:r>
      <w:r w:rsidR="00402AE7" w:rsidRPr="00402AE7">
        <w:t>Hyde Park City</w:t>
      </w:r>
    </w:p>
    <w:p w14:paraId="00000008" w14:textId="15059A33" w:rsidR="000403BF" w:rsidRPr="00402AE7" w:rsidRDefault="00D235E7">
      <w:pPr>
        <w:pBdr>
          <w:top w:val="nil"/>
          <w:left w:val="nil"/>
          <w:bottom w:val="nil"/>
          <w:right w:val="nil"/>
          <w:between w:val="nil"/>
        </w:pBdr>
        <w:spacing w:after="0" w:line="240" w:lineRule="auto"/>
      </w:pPr>
      <w:bookmarkStart w:id="4" w:name="_heading=h.8s101icq9vmn" w:colFirst="0" w:colLast="0"/>
      <w:bookmarkEnd w:id="4"/>
      <w:r w:rsidRPr="00402AE7">
        <w:tab/>
      </w:r>
      <w:r w:rsidRPr="00402AE7">
        <w:tab/>
      </w:r>
      <w:r w:rsidRPr="00402AE7">
        <w:tab/>
      </w:r>
      <w:r w:rsidR="00402AE7" w:rsidRPr="00402AE7">
        <w:t>113 E Center Street</w:t>
      </w:r>
    </w:p>
    <w:p w14:paraId="00000009" w14:textId="0E2EDD4D" w:rsidR="000403BF" w:rsidRPr="00402AE7" w:rsidRDefault="00D235E7">
      <w:pPr>
        <w:pBdr>
          <w:top w:val="nil"/>
          <w:left w:val="nil"/>
          <w:bottom w:val="nil"/>
          <w:right w:val="nil"/>
          <w:between w:val="nil"/>
        </w:pBdr>
        <w:spacing w:after="0" w:line="240" w:lineRule="auto"/>
      </w:pPr>
      <w:bookmarkStart w:id="5" w:name="_heading=h.60c1nll1iu6y" w:colFirst="0" w:colLast="0"/>
      <w:bookmarkEnd w:id="5"/>
      <w:r w:rsidRPr="00402AE7">
        <w:tab/>
      </w:r>
      <w:r w:rsidRPr="00402AE7">
        <w:tab/>
      </w:r>
      <w:r w:rsidRPr="00402AE7">
        <w:tab/>
      </w:r>
      <w:r w:rsidR="00402AE7" w:rsidRPr="00402AE7">
        <w:t>Hyde Park City, UT 84318</w:t>
      </w:r>
    </w:p>
    <w:p w14:paraId="0000000A" w14:textId="73FE8ACE" w:rsidR="000403BF" w:rsidRDefault="000403BF">
      <w:pPr>
        <w:pBdr>
          <w:top w:val="nil"/>
          <w:left w:val="nil"/>
          <w:bottom w:val="nil"/>
          <w:right w:val="nil"/>
          <w:between w:val="nil"/>
        </w:pBdr>
        <w:spacing w:after="0" w:line="240" w:lineRule="auto"/>
        <w:rPr>
          <w:color w:val="000000"/>
        </w:rPr>
      </w:pPr>
    </w:p>
    <w:p w14:paraId="0000000B" w14:textId="77777777" w:rsidR="000403BF" w:rsidRDefault="000403BF">
      <w:pPr>
        <w:pBdr>
          <w:top w:val="nil"/>
          <w:left w:val="nil"/>
          <w:bottom w:val="nil"/>
          <w:right w:val="nil"/>
          <w:between w:val="nil"/>
        </w:pBdr>
        <w:spacing w:after="0" w:line="240" w:lineRule="auto"/>
        <w:rPr>
          <w:color w:val="000000"/>
        </w:rPr>
      </w:pPr>
    </w:p>
    <w:p w14:paraId="0000000C" w14:textId="071EFD04" w:rsidR="000403BF" w:rsidRDefault="00D235E7">
      <w:pPr>
        <w:pBdr>
          <w:top w:val="nil"/>
          <w:left w:val="nil"/>
          <w:bottom w:val="nil"/>
          <w:right w:val="nil"/>
          <w:between w:val="nil"/>
        </w:pBdr>
        <w:spacing w:after="0" w:line="240" w:lineRule="auto"/>
        <w:ind w:left="2160" w:hanging="2160"/>
        <w:jc w:val="both"/>
      </w:pPr>
      <w:bookmarkStart w:id="6" w:name="_heading=h.30j0zll" w:colFirst="0" w:colLast="0"/>
      <w:bookmarkEnd w:id="6"/>
      <w:r>
        <w:rPr>
          <w:b/>
          <w:color w:val="000000"/>
        </w:rPr>
        <w:t>Project:</w:t>
      </w:r>
      <w:r>
        <w:rPr>
          <w:b/>
          <w:color w:val="000000"/>
        </w:rPr>
        <w:tab/>
      </w:r>
      <w:r w:rsidR="00C946A1" w:rsidRPr="00660F9E">
        <w:t xml:space="preserve">Hyde Park City (Project Proponent) is proposing to extend the existing Wolf Pack Roadway approximately one mile. The roadway will be 40 feet wide and will include a 10-foot asphalt shared use trail. Along with road construction, </w:t>
      </w:r>
      <w:r w:rsidR="000C2376" w:rsidRPr="00660F9E">
        <w:t>the project will include</w:t>
      </w:r>
      <w:r w:rsidR="00263301" w:rsidRPr="00660F9E">
        <w:t xml:space="preserve"> water and sewer lines, stormwater swales, and culverts. The purpose of the project is to alleviate road congestion due to the rapid growth of Hyde Park City. The project will impact approximately 170 feet of the Hopkins Slough and 1.2 acres of wetlands. Due to the location of existing major roadways alternative areas are not feasible. Construction best management practices (BMPs) will be utilized to minimize erosion and runoff. Native material will be used to fill in the stream and wetlands to reduce impacts to adjacent waterbodies and groundwater. Culverts</w:t>
      </w:r>
      <w:r w:rsidR="00660F9E" w:rsidRPr="00660F9E">
        <w:t>, rip rap</w:t>
      </w:r>
      <w:r w:rsidR="00263301" w:rsidRPr="00660F9E">
        <w:t xml:space="preserve"> </w:t>
      </w:r>
      <w:r w:rsidR="00660F9E" w:rsidRPr="00660F9E">
        <w:t>and preserved vegetation</w:t>
      </w:r>
      <w:r w:rsidR="00263301" w:rsidRPr="00660F9E">
        <w:t xml:space="preserve"> will be utilized to maintain </w:t>
      </w:r>
      <w:r w:rsidR="0043142A">
        <w:t>channel</w:t>
      </w:r>
      <w:r w:rsidR="00263301" w:rsidRPr="00660F9E">
        <w:t xml:space="preserve"> flow</w:t>
      </w:r>
      <w:r w:rsidR="00660F9E" w:rsidRPr="00660F9E">
        <w:t xml:space="preserve"> and reduce erosion</w:t>
      </w:r>
      <w:r w:rsidR="00263301" w:rsidRPr="00660F9E">
        <w:t xml:space="preserve">. </w:t>
      </w:r>
    </w:p>
    <w:p w14:paraId="0000000D" w14:textId="77777777" w:rsidR="000403BF" w:rsidRDefault="000403BF">
      <w:pPr>
        <w:pBdr>
          <w:top w:val="nil"/>
          <w:left w:val="nil"/>
          <w:bottom w:val="nil"/>
          <w:right w:val="nil"/>
          <w:between w:val="nil"/>
        </w:pBdr>
        <w:spacing w:after="0" w:line="240" w:lineRule="auto"/>
        <w:ind w:left="2160" w:hanging="2160"/>
        <w:jc w:val="both"/>
      </w:pPr>
      <w:bookmarkStart w:id="7" w:name="_heading=h.tq1549y02k1b" w:colFirst="0" w:colLast="0"/>
      <w:bookmarkEnd w:id="7"/>
    </w:p>
    <w:p w14:paraId="0000000E" w14:textId="77777777" w:rsidR="000403BF" w:rsidRDefault="000403BF">
      <w:pPr>
        <w:pBdr>
          <w:top w:val="nil"/>
          <w:left w:val="nil"/>
          <w:bottom w:val="nil"/>
          <w:right w:val="nil"/>
          <w:between w:val="nil"/>
        </w:pBdr>
        <w:spacing w:after="0"/>
        <w:ind w:left="2160" w:hanging="2160"/>
        <w:jc w:val="both"/>
        <w:rPr>
          <w:color w:val="FF0000"/>
        </w:rPr>
      </w:pPr>
    </w:p>
    <w:p w14:paraId="0000000F" w14:textId="28F78A76" w:rsidR="000403BF" w:rsidRDefault="00D235E7">
      <w:pPr>
        <w:pBdr>
          <w:top w:val="nil"/>
          <w:left w:val="nil"/>
          <w:bottom w:val="nil"/>
          <w:right w:val="nil"/>
          <w:between w:val="nil"/>
        </w:pBdr>
        <w:spacing w:after="0" w:line="240" w:lineRule="auto"/>
        <w:ind w:left="2160" w:hanging="2160"/>
        <w:jc w:val="both"/>
        <w:rPr>
          <w:color w:val="000000"/>
        </w:rPr>
      </w:pPr>
      <w:r>
        <w:rPr>
          <w:b/>
          <w:color w:val="000000"/>
        </w:rPr>
        <w:t>Location:</w:t>
      </w:r>
      <w:r>
        <w:rPr>
          <w:b/>
          <w:color w:val="000000"/>
        </w:rPr>
        <w:tab/>
      </w:r>
      <w:r w:rsidR="00402AE7" w:rsidRPr="00402AE7">
        <w:rPr>
          <w:color w:val="000000"/>
        </w:rPr>
        <w:t xml:space="preserve">The approximately </w:t>
      </w:r>
      <w:r w:rsidR="000A0A38">
        <w:rPr>
          <w:color w:val="000000"/>
        </w:rPr>
        <w:t>one-mile</w:t>
      </w:r>
      <w:r w:rsidR="00402AE7" w:rsidRPr="00402AE7">
        <w:rPr>
          <w:color w:val="000000"/>
        </w:rPr>
        <w:t xml:space="preserve"> long project site is</w:t>
      </w:r>
      <w:r w:rsidR="000A0A38">
        <w:rPr>
          <w:color w:val="000000"/>
        </w:rPr>
        <w:t xml:space="preserve"> along Wolf Pack Way between 600 S and Hyde Park Ln</w:t>
      </w:r>
      <w:r w:rsidR="00402AE7" w:rsidRPr="00402AE7">
        <w:rPr>
          <w:color w:val="000000"/>
        </w:rPr>
        <w:t xml:space="preserve"> located Latitude 4</w:t>
      </w:r>
      <w:r w:rsidR="000A0A38">
        <w:rPr>
          <w:color w:val="000000"/>
        </w:rPr>
        <w:t>1</w:t>
      </w:r>
      <w:r w:rsidR="00402AE7" w:rsidRPr="00402AE7">
        <w:rPr>
          <w:color w:val="000000"/>
        </w:rPr>
        <w:t>.</w:t>
      </w:r>
      <w:r w:rsidR="000A0A38">
        <w:rPr>
          <w:color w:val="000000"/>
        </w:rPr>
        <w:t>79311</w:t>
      </w:r>
      <w:r w:rsidR="00402AE7" w:rsidRPr="00402AE7">
        <w:rPr>
          <w:color w:val="000000"/>
        </w:rPr>
        <w:t>°, Longitude -111.</w:t>
      </w:r>
      <w:r w:rsidR="000A0A38">
        <w:rPr>
          <w:color w:val="000000"/>
        </w:rPr>
        <w:t>83023</w:t>
      </w:r>
      <w:r w:rsidR="00402AE7" w:rsidRPr="00402AE7">
        <w:rPr>
          <w:color w:val="000000"/>
        </w:rPr>
        <w:t xml:space="preserve">°, </w:t>
      </w:r>
      <w:r w:rsidR="000A0A38">
        <w:rPr>
          <w:color w:val="000000"/>
        </w:rPr>
        <w:t>Hyde Park City</w:t>
      </w:r>
      <w:r w:rsidR="00402AE7" w:rsidRPr="00402AE7">
        <w:rPr>
          <w:color w:val="000000"/>
        </w:rPr>
        <w:t xml:space="preserve">, </w:t>
      </w:r>
      <w:r w:rsidR="000A0A38">
        <w:rPr>
          <w:color w:val="000000"/>
        </w:rPr>
        <w:t>Cache</w:t>
      </w:r>
      <w:r w:rsidR="00402AE7" w:rsidRPr="00402AE7">
        <w:rPr>
          <w:color w:val="000000"/>
        </w:rPr>
        <w:t xml:space="preserve"> County, Utah</w:t>
      </w:r>
      <w:r w:rsidR="00660F9E">
        <w:rPr>
          <w:color w:val="000000"/>
        </w:rPr>
        <w:t>.</w:t>
      </w:r>
    </w:p>
    <w:p w14:paraId="00000010" w14:textId="77777777" w:rsidR="000403BF" w:rsidRDefault="000403BF">
      <w:pPr>
        <w:pBdr>
          <w:top w:val="nil"/>
          <w:left w:val="nil"/>
          <w:bottom w:val="nil"/>
          <w:right w:val="nil"/>
          <w:between w:val="nil"/>
        </w:pBdr>
        <w:spacing w:after="0"/>
        <w:ind w:left="2160" w:hanging="2160"/>
        <w:rPr>
          <w:color w:val="000000"/>
        </w:rPr>
      </w:pPr>
    </w:p>
    <w:p w14:paraId="00000011" w14:textId="4440D526" w:rsidR="000403BF" w:rsidRDefault="00D235E7">
      <w:pPr>
        <w:pBdr>
          <w:top w:val="nil"/>
          <w:left w:val="nil"/>
          <w:bottom w:val="nil"/>
          <w:right w:val="nil"/>
          <w:between w:val="nil"/>
        </w:pBdr>
        <w:spacing w:after="0" w:line="240" w:lineRule="auto"/>
        <w:ind w:left="2160" w:hanging="2160"/>
        <w:jc w:val="both"/>
        <w:rPr>
          <w:color w:val="000000"/>
        </w:rPr>
      </w:pPr>
      <w:bookmarkStart w:id="8" w:name="_heading=h.1fob9te" w:colFirst="0" w:colLast="0"/>
      <w:bookmarkEnd w:id="8"/>
      <w:r>
        <w:rPr>
          <w:b/>
          <w:color w:val="000000"/>
        </w:rPr>
        <w:t>Watercourse(s):</w:t>
      </w:r>
      <w:r>
        <w:rPr>
          <w:b/>
          <w:color w:val="000000"/>
        </w:rPr>
        <w:tab/>
      </w:r>
      <w:r w:rsidR="000A0A38" w:rsidRPr="000A0A38">
        <w:rPr>
          <w:color w:val="000000"/>
        </w:rPr>
        <w:t>Hopkins Slough from confluence with Bear River to headwaters</w:t>
      </w:r>
      <w:r w:rsidR="000A0A38">
        <w:rPr>
          <w:color w:val="000000"/>
        </w:rPr>
        <w:t xml:space="preserve"> [Hopkins Slough AU], palustrine emergent wetland, and palustrine forested wetland. </w:t>
      </w:r>
    </w:p>
    <w:p w14:paraId="00000012" w14:textId="77777777" w:rsidR="000403BF" w:rsidRDefault="000403BF">
      <w:pPr>
        <w:pBdr>
          <w:top w:val="nil"/>
          <w:left w:val="nil"/>
          <w:bottom w:val="nil"/>
          <w:right w:val="nil"/>
          <w:between w:val="nil"/>
        </w:pBdr>
        <w:spacing w:after="0"/>
        <w:rPr>
          <w:color w:val="000000"/>
        </w:rPr>
      </w:pPr>
    </w:p>
    <w:p w14:paraId="00000013" w14:textId="4592E969" w:rsidR="000403BF" w:rsidRPr="00402AE7" w:rsidRDefault="00D24456">
      <w:pPr>
        <w:pBdr>
          <w:top w:val="nil"/>
          <w:left w:val="nil"/>
          <w:bottom w:val="nil"/>
          <w:right w:val="nil"/>
          <w:between w:val="nil"/>
        </w:pBdr>
        <w:spacing w:after="0"/>
        <w:rPr>
          <w:color w:val="000000"/>
        </w:rPr>
      </w:pPr>
      <w:sdt>
        <w:sdtPr>
          <w:tag w:val="goog_rdk_1"/>
          <w:id w:val="264202702"/>
        </w:sdtPr>
        <w:sdtEndPr/>
        <w:sdtContent/>
      </w:sdt>
      <w:r w:rsidR="00D235E7" w:rsidRPr="00402AE7">
        <w:rPr>
          <w:b/>
          <w:color w:val="000000"/>
        </w:rPr>
        <w:t>USACE Section 404</w:t>
      </w:r>
      <w:r w:rsidR="00D235E7" w:rsidRPr="00402AE7">
        <w:rPr>
          <w:color w:val="000000"/>
        </w:rPr>
        <w:t xml:space="preserve">: </w:t>
      </w:r>
      <w:r w:rsidR="00D235E7" w:rsidRPr="00402AE7">
        <w:rPr>
          <w:color w:val="000000"/>
        </w:rPr>
        <w:tab/>
        <w:t>SPK-20</w:t>
      </w:r>
      <w:r w:rsidR="00402AE7" w:rsidRPr="00402AE7">
        <w:rPr>
          <w:color w:val="000000"/>
        </w:rPr>
        <w:t>22</w:t>
      </w:r>
      <w:r w:rsidR="00D235E7" w:rsidRPr="00402AE7">
        <w:rPr>
          <w:color w:val="000000"/>
        </w:rPr>
        <w:t>-00</w:t>
      </w:r>
      <w:r w:rsidR="00402AE7" w:rsidRPr="00402AE7">
        <w:rPr>
          <w:color w:val="000000"/>
        </w:rPr>
        <w:t>220</w:t>
      </w:r>
    </w:p>
    <w:p w14:paraId="00000014" w14:textId="77777777" w:rsidR="000403BF" w:rsidRDefault="000403BF">
      <w:pPr>
        <w:pBdr>
          <w:top w:val="nil"/>
          <w:left w:val="nil"/>
          <w:bottom w:val="nil"/>
          <w:right w:val="nil"/>
          <w:between w:val="nil"/>
        </w:pBdr>
        <w:spacing w:after="0"/>
        <w:rPr>
          <w:color w:val="000000"/>
        </w:rPr>
      </w:pPr>
    </w:p>
    <w:p w14:paraId="00000015" w14:textId="77777777" w:rsidR="000403BF" w:rsidRDefault="00D235E7">
      <w:pPr>
        <w:pBdr>
          <w:top w:val="nil"/>
          <w:left w:val="nil"/>
          <w:bottom w:val="nil"/>
          <w:right w:val="nil"/>
          <w:between w:val="nil"/>
        </w:pBdr>
        <w:spacing w:after="0"/>
        <w:rPr>
          <w:color w:val="000000"/>
        </w:rPr>
        <w:sectPr w:rsidR="000403BF">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titlePg/>
        </w:sectPr>
      </w:pPr>
      <w:r>
        <w:rPr>
          <w:b/>
          <w:color w:val="000000"/>
        </w:rPr>
        <w:t>Effective Date:</w:t>
      </w:r>
      <w:r>
        <w:rPr>
          <w:b/>
          <w:color w:val="000000"/>
        </w:rPr>
        <w:tab/>
        <w:t xml:space="preserve"> </w:t>
      </w:r>
      <w:r>
        <w:rPr>
          <w:b/>
          <w:color w:val="000000"/>
        </w:rPr>
        <w:tab/>
      </w:r>
      <w:r w:rsidRPr="00402AE7">
        <w:rPr>
          <w:color w:val="000000"/>
          <w:highlight w:val="green"/>
        </w:rPr>
        <w:t xml:space="preserve">Month, Day, </w:t>
      </w:r>
      <w:commentRangeStart w:id="9"/>
      <w:r w:rsidRPr="00402AE7">
        <w:rPr>
          <w:color w:val="000000"/>
          <w:highlight w:val="green"/>
        </w:rPr>
        <w:t>Year</w:t>
      </w:r>
      <w:commentRangeEnd w:id="9"/>
      <w:r w:rsidR="00402AE7">
        <w:rPr>
          <w:rStyle w:val="CommentReference"/>
        </w:rPr>
        <w:commentReference w:id="9"/>
      </w:r>
      <w:r>
        <w:rPr>
          <w:color w:val="000000"/>
        </w:rPr>
        <w:tab/>
      </w:r>
      <w:r>
        <w:rPr>
          <w:color w:val="000000"/>
        </w:rPr>
        <w:tab/>
        <w:t xml:space="preserve">        </w:t>
      </w:r>
      <w:r>
        <w:rPr>
          <w:color w:val="000000"/>
        </w:rPr>
        <w:tab/>
      </w:r>
    </w:p>
    <w:p w14:paraId="00000016" w14:textId="77777777" w:rsidR="000403BF" w:rsidRDefault="00D24456">
      <w:pPr>
        <w:keepNext/>
        <w:keepLines/>
        <w:pBdr>
          <w:top w:val="nil"/>
          <w:left w:val="nil"/>
          <w:bottom w:val="nil"/>
          <w:right w:val="nil"/>
          <w:between w:val="nil"/>
        </w:pBdr>
        <w:spacing w:before="480" w:after="0"/>
        <w:rPr>
          <w:rFonts w:ascii="Cambria" w:eastAsia="Cambria" w:hAnsi="Cambria" w:cs="Cambria"/>
          <w:b/>
          <w:color w:val="000000"/>
          <w:sz w:val="28"/>
          <w:szCs w:val="28"/>
        </w:rPr>
      </w:pPr>
      <w:sdt>
        <w:sdtPr>
          <w:tag w:val="goog_rdk_2"/>
          <w:id w:val="-15461229"/>
        </w:sdtPr>
        <w:sdtEndPr/>
        <w:sdtContent/>
      </w:sdt>
      <w:r w:rsidR="00D235E7">
        <w:rPr>
          <w:rFonts w:ascii="Cambria" w:eastAsia="Cambria" w:hAnsi="Cambria" w:cs="Cambria"/>
          <w:b/>
          <w:color w:val="000000"/>
          <w:sz w:val="28"/>
          <w:szCs w:val="28"/>
        </w:rPr>
        <w:t>Table of Contents</w:t>
      </w:r>
    </w:p>
    <w:sdt>
      <w:sdtPr>
        <w:id w:val="682708458"/>
        <w:docPartObj>
          <w:docPartGallery w:val="Table of Contents"/>
          <w:docPartUnique/>
        </w:docPartObj>
      </w:sdtPr>
      <w:sdtEndPr/>
      <w:sdtContent>
        <w:p w14:paraId="4D936411" w14:textId="37414B2C" w:rsidR="00660F9E" w:rsidRPr="00660F9E" w:rsidRDefault="00D235E7">
          <w:pPr>
            <w:pStyle w:val="TOC1"/>
            <w:tabs>
              <w:tab w:val="left" w:pos="440"/>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117247061" w:history="1">
            <w:r w:rsidR="00660F9E" w:rsidRPr="00660F9E">
              <w:rPr>
                <w:rStyle w:val="Hyperlink"/>
                <w:noProof/>
              </w:rPr>
              <w:t>I.</w:t>
            </w:r>
            <w:r w:rsidR="00660F9E" w:rsidRPr="00660F9E">
              <w:rPr>
                <w:rFonts w:asciiTheme="minorHAnsi" w:eastAsiaTheme="minorEastAsia" w:hAnsiTheme="minorHAnsi" w:cstheme="minorBidi"/>
                <w:noProof/>
              </w:rPr>
              <w:tab/>
              <w:t xml:space="preserve">  </w:t>
            </w:r>
            <w:r w:rsidR="00660F9E">
              <w:rPr>
                <w:rFonts w:asciiTheme="minorHAnsi" w:eastAsiaTheme="minorEastAsia" w:hAnsiTheme="minorHAnsi" w:cstheme="minorBidi"/>
                <w:noProof/>
              </w:rPr>
              <w:t xml:space="preserve">  </w:t>
            </w:r>
            <w:r w:rsidR="00660F9E" w:rsidRPr="00660F9E">
              <w:rPr>
                <w:rStyle w:val="Hyperlink"/>
                <w:noProof/>
              </w:rPr>
              <w:t>Definitions</w:t>
            </w:r>
            <w:r w:rsidR="00660F9E" w:rsidRPr="00660F9E">
              <w:rPr>
                <w:noProof/>
                <w:webHidden/>
              </w:rPr>
              <w:tab/>
            </w:r>
            <w:r w:rsidR="00660F9E" w:rsidRPr="00660F9E">
              <w:rPr>
                <w:noProof/>
                <w:webHidden/>
              </w:rPr>
              <w:fldChar w:fldCharType="begin"/>
            </w:r>
            <w:r w:rsidR="00660F9E" w:rsidRPr="00660F9E">
              <w:rPr>
                <w:noProof/>
                <w:webHidden/>
              </w:rPr>
              <w:instrText xml:space="preserve"> PAGEREF _Toc117247061 \h </w:instrText>
            </w:r>
            <w:r w:rsidR="00660F9E" w:rsidRPr="00660F9E">
              <w:rPr>
                <w:noProof/>
                <w:webHidden/>
              </w:rPr>
            </w:r>
            <w:r w:rsidR="00660F9E" w:rsidRPr="00660F9E">
              <w:rPr>
                <w:noProof/>
                <w:webHidden/>
              </w:rPr>
              <w:fldChar w:fldCharType="separate"/>
            </w:r>
            <w:r w:rsidR="00685823">
              <w:rPr>
                <w:noProof/>
                <w:webHidden/>
              </w:rPr>
              <w:t>3</w:t>
            </w:r>
            <w:r w:rsidR="00660F9E" w:rsidRPr="00660F9E">
              <w:rPr>
                <w:noProof/>
                <w:webHidden/>
              </w:rPr>
              <w:fldChar w:fldCharType="end"/>
            </w:r>
          </w:hyperlink>
        </w:p>
        <w:p w14:paraId="2A72B3A6" w14:textId="5EE1E91E" w:rsidR="00660F9E" w:rsidRDefault="00D24456">
          <w:pPr>
            <w:pStyle w:val="TOC1"/>
            <w:tabs>
              <w:tab w:val="left" w:pos="440"/>
              <w:tab w:val="right" w:pos="9350"/>
            </w:tabs>
            <w:rPr>
              <w:rFonts w:asciiTheme="minorHAnsi" w:eastAsiaTheme="minorEastAsia" w:hAnsiTheme="minorHAnsi" w:cstheme="minorBidi"/>
              <w:noProof/>
            </w:rPr>
          </w:pPr>
          <w:hyperlink w:anchor="_Toc117247062" w:history="1">
            <w:r w:rsidR="00660F9E" w:rsidRPr="00660F9E">
              <w:rPr>
                <w:rStyle w:val="Hyperlink"/>
                <w:noProof/>
              </w:rPr>
              <w:t>II.</w:t>
            </w:r>
            <w:r w:rsidR="00660F9E" w:rsidRPr="00660F9E">
              <w:rPr>
                <w:rFonts w:asciiTheme="minorHAnsi" w:eastAsiaTheme="minorEastAsia" w:hAnsiTheme="minorHAnsi" w:cstheme="minorBidi"/>
                <w:noProof/>
              </w:rPr>
              <w:tab/>
              <w:t xml:space="preserve">    </w:t>
            </w:r>
            <w:r w:rsidR="00660F9E" w:rsidRPr="00660F9E">
              <w:rPr>
                <w:rStyle w:val="Hyperlink"/>
                <w:noProof/>
              </w:rPr>
              <w:t xml:space="preserve">Acronyms </w:t>
            </w:r>
            <w:r w:rsidR="00660F9E" w:rsidRPr="00660F9E">
              <w:rPr>
                <w:noProof/>
                <w:webHidden/>
              </w:rPr>
              <w:tab/>
            </w:r>
            <w:r w:rsidR="00660F9E" w:rsidRPr="00660F9E">
              <w:rPr>
                <w:noProof/>
                <w:webHidden/>
              </w:rPr>
              <w:fldChar w:fldCharType="begin"/>
            </w:r>
            <w:r w:rsidR="00660F9E" w:rsidRPr="00660F9E">
              <w:rPr>
                <w:noProof/>
                <w:webHidden/>
              </w:rPr>
              <w:instrText xml:space="preserve"> PAGEREF _Toc117247062 \h </w:instrText>
            </w:r>
            <w:r w:rsidR="00660F9E" w:rsidRPr="00660F9E">
              <w:rPr>
                <w:noProof/>
                <w:webHidden/>
              </w:rPr>
            </w:r>
            <w:r w:rsidR="00660F9E" w:rsidRPr="00660F9E">
              <w:rPr>
                <w:noProof/>
                <w:webHidden/>
              </w:rPr>
              <w:fldChar w:fldCharType="separate"/>
            </w:r>
            <w:r w:rsidR="00685823">
              <w:rPr>
                <w:noProof/>
                <w:webHidden/>
              </w:rPr>
              <w:t>3</w:t>
            </w:r>
            <w:r w:rsidR="00660F9E" w:rsidRPr="00660F9E">
              <w:rPr>
                <w:noProof/>
                <w:webHidden/>
              </w:rPr>
              <w:fldChar w:fldCharType="end"/>
            </w:r>
          </w:hyperlink>
        </w:p>
        <w:p w14:paraId="0D62A81F" w14:textId="249A39EF" w:rsidR="00660F9E" w:rsidRDefault="00D24456">
          <w:pPr>
            <w:pStyle w:val="TOC1"/>
            <w:tabs>
              <w:tab w:val="left" w:pos="660"/>
              <w:tab w:val="right" w:pos="9350"/>
            </w:tabs>
            <w:rPr>
              <w:rFonts w:asciiTheme="minorHAnsi" w:eastAsiaTheme="minorEastAsia" w:hAnsiTheme="minorHAnsi" w:cstheme="minorBidi"/>
              <w:noProof/>
            </w:rPr>
          </w:pPr>
          <w:hyperlink w:anchor="_Toc117247063" w:history="1">
            <w:r w:rsidR="00660F9E" w:rsidRPr="005C6324">
              <w:rPr>
                <w:rStyle w:val="Hyperlink"/>
                <w:noProof/>
              </w:rPr>
              <w:t>III.</w:t>
            </w:r>
            <w:r w:rsidR="00660F9E">
              <w:rPr>
                <w:rFonts w:asciiTheme="minorHAnsi" w:eastAsiaTheme="minorEastAsia" w:hAnsiTheme="minorHAnsi" w:cstheme="minorBidi"/>
                <w:noProof/>
              </w:rPr>
              <w:tab/>
            </w:r>
            <w:r w:rsidR="00660F9E" w:rsidRPr="005C6324">
              <w:rPr>
                <w:rStyle w:val="Hyperlink"/>
                <w:noProof/>
              </w:rPr>
              <w:t>Executive Summary</w:t>
            </w:r>
            <w:r w:rsidR="00660F9E">
              <w:rPr>
                <w:noProof/>
                <w:webHidden/>
              </w:rPr>
              <w:tab/>
            </w:r>
            <w:r w:rsidR="00660F9E">
              <w:rPr>
                <w:noProof/>
                <w:webHidden/>
              </w:rPr>
              <w:fldChar w:fldCharType="begin"/>
            </w:r>
            <w:r w:rsidR="00660F9E">
              <w:rPr>
                <w:noProof/>
                <w:webHidden/>
              </w:rPr>
              <w:instrText xml:space="preserve"> PAGEREF _Toc117247063 \h </w:instrText>
            </w:r>
            <w:r w:rsidR="00660F9E">
              <w:rPr>
                <w:noProof/>
                <w:webHidden/>
              </w:rPr>
            </w:r>
            <w:r w:rsidR="00660F9E">
              <w:rPr>
                <w:noProof/>
                <w:webHidden/>
              </w:rPr>
              <w:fldChar w:fldCharType="separate"/>
            </w:r>
            <w:r w:rsidR="00685823">
              <w:rPr>
                <w:noProof/>
                <w:webHidden/>
              </w:rPr>
              <w:t>4</w:t>
            </w:r>
            <w:r w:rsidR="00660F9E">
              <w:rPr>
                <w:noProof/>
                <w:webHidden/>
              </w:rPr>
              <w:fldChar w:fldCharType="end"/>
            </w:r>
          </w:hyperlink>
        </w:p>
        <w:p w14:paraId="1CD86550" w14:textId="5483D6B5" w:rsidR="00660F9E" w:rsidRDefault="00D24456">
          <w:pPr>
            <w:pStyle w:val="TOC1"/>
            <w:tabs>
              <w:tab w:val="left" w:pos="660"/>
              <w:tab w:val="right" w:pos="9350"/>
            </w:tabs>
            <w:rPr>
              <w:rFonts w:asciiTheme="minorHAnsi" w:eastAsiaTheme="minorEastAsia" w:hAnsiTheme="minorHAnsi" w:cstheme="minorBidi"/>
              <w:noProof/>
            </w:rPr>
          </w:pPr>
          <w:hyperlink w:anchor="_Toc117247064" w:history="1">
            <w:r w:rsidR="00660F9E" w:rsidRPr="005C6324">
              <w:rPr>
                <w:rStyle w:val="Hyperlink"/>
                <w:noProof/>
              </w:rPr>
              <w:t>IV.</w:t>
            </w:r>
            <w:r w:rsidR="00660F9E">
              <w:rPr>
                <w:rFonts w:asciiTheme="minorHAnsi" w:eastAsiaTheme="minorEastAsia" w:hAnsiTheme="minorHAnsi" w:cstheme="minorBidi"/>
                <w:noProof/>
              </w:rPr>
              <w:tab/>
            </w:r>
            <w:r w:rsidR="00660F9E" w:rsidRPr="005C6324">
              <w:rPr>
                <w:rStyle w:val="Hyperlink"/>
                <w:noProof/>
              </w:rPr>
              <w:t>Background</w:t>
            </w:r>
            <w:r w:rsidR="00660F9E">
              <w:rPr>
                <w:noProof/>
                <w:webHidden/>
              </w:rPr>
              <w:tab/>
            </w:r>
            <w:r w:rsidR="00660F9E">
              <w:rPr>
                <w:noProof/>
                <w:webHidden/>
              </w:rPr>
              <w:fldChar w:fldCharType="begin"/>
            </w:r>
            <w:r w:rsidR="00660F9E">
              <w:rPr>
                <w:noProof/>
                <w:webHidden/>
              </w:rPr>
              <w:instrText xml:space="preserve"> PAGEREF _Toc117247064 \h </w:instrText>
            </w:r>
            <w:r w:rsidR="00660F9E">
              <w:rPr>
                <w:noProof/>
                <w:webHidden/>
              </w:rPr>
            </w:r>
            <w:r w:rsidR="00660F9E">
              <w:rPr>
                <w:noProof/>
                <w:webHidden/>
              </w:rPr>
              <w:fldChar w:fldCharType="separate"/>
            </w:r>
            <w:r w:rsidR="00685823">
              <w:rPr>
                <w:noProof/>
                <w:webHidden/>
              </w:rPr>
              <w:t>4</w:t>
            </w:r>
            <w:r w:rsidR="00660F9E">
              <w:rPr>
                <w:noProof/>
                <w:webHidden/>
              </w:rPr>
              <w:fldChar w:fldCharType="end"/>
            </w:r>
          </w:hyperlink>
        </w:p>
        <w:p w14:paraId="34B35C72" w14:textId="4156DCF2" w:rsidR="00660F9E" w:rsidRDefault="00D24456">
          <w:pPr>
            <w:pStyle w:val="TOC1"/>
            <w:tabs>
              <w:tab w:val="left" w:pos="440"/>
              <w:tab w:val="right" w:pos="9350"/>
            </w:tabs>
            <w:rPr>
              <w:rFonts w:asciiTheme="minorHAnsi" w:eastAsiaTheme="minorEastAsia" w:hAnsiTheme="minorHAnsi" w:cstheme="minorBidi"/>
              <w:noProof/>
            </w:rPr>
          </w:pPr>
          <w:hyperlink w:anchor="_Toc117247065" w:history="1">
            <w:r w:rsidR="00660F9E" w:rsidRPr="005C6324">
              <w:rPr>
                <w:rStyle w:val="Hyperlink"/>
                <w:noProof/>
              </w:rPr>
              <w:t>V.</w:t>
            </w:r>
            <w:r w:rsidR="00660F9E">
              <w:rPr>
                <w:rFonts w:asciiTheme="minorHAnsi" w:eastAsiaTheme="minorEastAsia" w:hAnsiTheme="minorHAnsi" w:cstheme="minorBidi"/>
                <w:noProof/>
              </w:rPr>
              <w:tab/>
              <w:t xml:space="preserve">    </w:t>
            </w:r>
            <w:r w:rsidR="00660F9E" w:rsidRPr="005C6324">
              <w:rPr>
                <w:rStyle w:val="Hyperlink"/>
                <w:noProof/>
              </w:rPr>
              <w:t>Aquatic Resource Impacts</w:t>
            </w:r>
            <w:r w:rsidR="00660F9E">
              <w:rPr>
                <w:noProof/>
                <w:webHidden/>
              </w:rPr>
              <w:tab/>
            </w:r>
            <w:r w:rsidR="00660F9E">
              <w:rPr>
                <w:noProof/>
                <w:webHidden/>
              </w:rPr>
              <w:fldChar w:fldCharType="begin"/>
            </w:r>
            <w:r w:rsidR="00660F9E">
              <w:rPr>
                <w:noProof/>
                <w:webHidden/>
              </w:rPr>
              <w:instrText xml:space="preserve"> PAGEREF _Toc117247065 \h </w:instrText>
            </w:r>
            <w:r w:rsidR="00660F9E">
              <w:rPr>
                <w:noProof/>
                <w:webHidden/>
              </w:rPr>
            </w:r>
            <w:r w:rsidR="00660F9E">
              <w:rPr>
                <w:noProof/>
                <w:webHidden/>
              </w:rPr>
              <w:fldChar w:fldCharType="separate"/>
            </w:r>
            <w:r w:rsidR="00685823">
              <w:rPr>
                <w:noProof/>
                <w:webHidden/>
              </w:rPr>
              <w:t>5</w:t>
            </w:r>
            <w:r w:rsidR="00660F9E">
              <w:rPr>
                <w:noProof/>
                <w:webHidden/>
              </w:rPr>
              <w:fldChar w:fldCharType="end"/>
            </w:r>
          </w:hyperlink>
        </w:p>
        <w:p w14:paraId="5FEE4599" w14:textId="5519A360" w:rsidR="00660F9E" w:rsidRDefault="00D24456">
          <w:pPr>
            <w:pStyle w:val="TOC1"/>
            <w:tabs>
              <w:tab w:val="right" w:pos="9350"/>
            </w:tabs>
            <w:rPr>
              <w:rFonts w:asciiTheme="minorHAnsi" w:eastAsiaTheme="minorEastAsia" w:hAnsiTheme="minorHAnsi" w:cstheme="minorBidi"/>
              <w:noProof/>
            </w:rPr>
          </w:pPr>
          <w:hyperlink w:anchor="_Toc117247066" w:history="1">
            <w:r w:rsidR="00660F9E" w:rsidRPr="005C6324">
              <w:rPr>
                <w:rStyle w:val="Hyperlink"/>
                <w:noProof/>
              </w:rPr>
              <w:t>VI.      Certification Conditions</w:t>
            </w:r>
            <w:r w:rsidR="00660F9E">
              <w:rPr>
                <w:noProof/>
                <w:webHidden/>
              </w:rPr>
              <w:tab/>
            </w:r>
            <w:r w:rsidR="00660F9E">
              <w:rPr>
                <w:noProof/>
                <w:webHidden/>
              </w:rPr>
              <w:fldChar w:fldCharType="begin"/>
            </w:r>
            <w:r w:rsidR="00660F9E">
              <w:rPr>
                <w:noProof/>
                <w:webHidden/>
              </w:rPr>
              <w:instrText xml:space="preserve"> PAGEREF _Toc117247066 \h </w:instrText>
            </w:r>
            <w:r w:rsidR="00660F9E">
              <w:rPr>
                <w:noProof/>
                <w:webHidden/>
              </w:rPr>
            </w:r>
            <w:r w:rsidR="00660F9E">
              <w:rPr>
                <w:noProof/>
                <w:webHidden/>
              </w:rPr>
              <w:fldChar w:fldCharType="separate"/>
            </w:r>
            <w:r w:rsidR="00685823">
              <w:rPr>
                <w:noProof/>
                <w:webHidden/>
              </w:rPr>
              <w:t>7</w:t>
            </w:r>
            <w:r w:rsidR="00660F9E">
              <w:rPr>
                <w:noProof/>
                <w:webHidden/>
              </w:rPr>
              <w:fldChar w:fldCharType="end"/>
            </w:r>
          </w:hyperlink>
        </w:p>
        <w:p w14:paraId="52F0E3A9" w14:textId="5AC34145" w:rsidR="00660F9E" w:rsidRDefault="00D24456">
          <w:pPr>
            <w:pStyle w:val="TOC1"/>
            <w:tabs>
              <w:tab w:val="left" w:pos="660"/>
              <w:tab w:val="right" w:pos="9350"/>
            </w:tabs>
            <w:rPr>
              <w:rFonts w:asciiTheme="minorHAnsi" w:eastAsiaTheme="minorEastAsia" w:hAnsiTheme="minorHAnsi" w:cstheme="minorBidi"/>
              <w:noProof/>
            </w:rPr>
          </w:pPr>
          <w:hyperlink w:anchor="_Toc117247067" w:history="1">
            <w:r w:rsidR="00660F9E" w:rsidRPr="005C6324">
              <w:rPr>
                <w:rStyle w:val="Hyperlink"/>
                <w:noProof/>
              </w:rPr>
              <w:t>VII.</w:t>
            </w:r>
            <w:r w:rsidR="00660F9E">
              <w:rPr>
                <w:rFonts w:asciiTheme="minorHAnsi" w:eastAsiaTheme="minorEastAsia" w:hAnsiTheme="minorHAnsi" w:cstheme="minorBidi"/>
                <w:noProof/>
              </w:rPr>
              <w:tab/>
            </w:r>
            <w:r w:rsidR="00660F9E" w:rsidRPr="005C6324">
              <w:rPr>
                <w:rStyle w:val="Hyperlink"/>
                <w:noProof/>
              </w:rPr>
              <w:t>Condition Justification and Citation</w:t>
            </w:r>
            <w:r w:rsidR="00660F9E">
              <w:rPr>
                <w:noProof/>
                <w:webHidden/>
              </w:rPr>
              <w:tab/>
            </w:r>
            <w:r w:rsidR="00660F9E">
              <w:rPr>
                <w:noProof/>
                <w:webHidden/>
              </w:rPr>
              <w:fldChar w:fldCharType="begin"/>
            </w:r>
            <w:r w:rsidR="00660F9E">
              <w:rPr>
                <w:noProof/>
                <w:webHidden/>
              </w:rPr>
              <w:instrText xml:space="preserve"> PAGEREF _Toc117247067 \h </w:instrText>
            </w:r>
            <w:r w:rsidR="00660F9E">
              <w:rPr>
                <w:noProof/>
                <w:webHidden/>
              </w:rPr>
            </w:r>
            <w:r w:rsidR="00660F9E">
              <w:rPr>
                <w:noProof/>
                <w:webHidden/>
              </w:rPr>
              <w:fldChar w:fldCharType="separate"/>
            </w:r>
            <w:r w:rsidR="00685823">
              <w:rPr>
                <w:noProof/>
                <w:webHidden/>
              </w:rPr>
              <w:t>8</w:t>
            </w:r>
            <w:r w:rsidR="00660F9E">
              <w:rPr>
                <w:noProof/>
                <w:webHidden/>
              </w:rPr>
              <w:fldChar w:fldCharType="end"/>
            </w:r>
          </w:hyperlink>
        </w:p>
        <w:p w14:paraId="7E5AA581" w14:textId="516DDC42" w:rsidR="00660F9E" w:rsidRDefault="00D24456">
          <w:pPr>
            <w:pStyle w:val="TOC1"/>
            <w:tabs>
              <w:tab w:val="left" w:pos="660"/>
              <w:tab w:val="right" w:pos="9350"/>
            </w:tabs>
            <w:rPr>
              <w:rFonts w:asciiTheme="minorHAnsi" w:eastAsiaTheme="minorEastAsia" w:hAnsiTheme="minorHAnsi" w:cstheme="minorBidi"/>
              <w:noProof/>
            </w:rPr>
          </w:pPr>
          <w:hyperlink w:anchor="_Toc117247068" w:history="1">
            <w:r w:rsidR="00660F9E" w:rsidRPr="005C6324">
              <w:rPr>
                <w:rStyle w:val="Hyperlink"/>
                <w:noProof/>
              </w:rPr>
              <w:t>VIII.</w:t>
            </w:r>
            <w:r w:rsidR="00660F9E">
              <w:rPr>
                <w:rFonts w:asciiTheme="minorHAnsi" w:eastAsiaTheme="minorEastAsia" w:hAnsiTheme="minorHAnsi" w:cstheme="minorBidi"/>
                <w:noProof/>
              </w:rPr>
              <w:tab/>
            </w:r>
            <w:r w:rsidR="00660F9E" w:rsidRPr="005C6324">
              <w:rPr>
                <w:rStyle w:val="Hyperlink"/>
                <w:noProof/>
              </w:rPr>
              <w:t>Disclaimers</w:t>
            </w:r>
            <w:r w:rsidR="00660F9E">
              <w:rPr>
                <w:noProof/>
                <w:webHidden/>
              </w:rPr>
              <w:tab/>
            </w:r>
            <w:r w:rsidR="00660F9E">
              <w:rPr>
                <w:noProof/>
                <w:webHidden/>
              </w:rPr>
              <w:fldChar w:fldCharType="begin"/>
            </w:r>
            <w:r w:rsidR="00660F9E">
              <w:rPr>
                <w:noProof/>
                <w:webHidden/>
              </w:rPr>
              <w:instrText xml:space="preserve"> PAGEREF _Toc117247068 \h </w:instrText>
            </w:r>
            <w:r w:rsidR="00660F9E">
              <w:rPr>
                <w:noProof/>
                <w:webHidden/>
              </w:rPr>
            </w:r>
            <w:r w:rsidR="00660F9E">
              <w:rPr>
                <w:noProof/>
                <w:webHidden/>
              </w:rPr>
              <w:fldChar w:fldCharType="separate"/>
            </w:r>
            <w:r w:rsidR="00685823">
              <w:rPr>
                <w:noProof/>
                <w:webHidden/>
              </w:rPr>
              <w:t>12</w:t>
            </w:r>
            <w:r w:rsidR="00660F9E">
              <w:rPr>
                <w:noProof/>
                <w:webHidden/>
              </w:rPr>
              <w:fldChar w:fldCharType="end"/>
            </w:r>
          </w:hyperlink>
        </w:p>
        <w:p w14:paraId="768C4144" w14:textId="0078509F" w:rsidR="00660F9E" w:rsidRDefault="00D24456">
          <w:pPr>
            <w:pStyle w:val="TOC1"/>
            <w:tabs>
              <w:tab w:val="left" w:pos="660"/>
              <w:tab w:val="right" w:pos="9350"/>
            </w:tabs>
            <w:rPr>
              <w:rFonts w:asciiTheme="minorHAnsi" w:eastAsiaTheme="minorEastAsia" w:hAnsiTheme="minorHAnsi" w:cstheme="minorBidi"/>
              <w:noProof/>
            </w:rPr>
          </w:pPr>
          <w:hyperlink w:anchor="_Toc117247069" w:history="1">
            <w:r w:rsidR="00660F9E" w:rsidRPr="005C6324">
              <w:rPr>
                <w:rStyle w:val="Hyperlink"/>
                <w:noProof/>
              </w:rPr>
              <w:t>IX.</w:t>
            </w:r>
            <w:r w:rsidR="00660F9E">
              <w:rPr>
                <w:rFonts w:asciiTheme="minorHAnsi" w:eastAsiaTheme="minorEastAsia" w:hAnsiTheme="minorHAnsi" w:cstheme="minorBidi"/>
                <w:noProof/>
              </w:rPr>
              <w:tab/>
            </w:r>
            <w:r w:rsidR="00660F9E" w:rsidRPr="005C6324">
              <w:rPr>
                <w:rStyle w:val="Hyperlink"/>
                <w:noProof/>
              </w:rPr>
              <w:t>Public Notice and Comments</w:t>
            </w:r>
            <w:r w:rsidR="00660F9E">
              <w:rPr>
                <w:noProof/>
                <w:webHidden/>
              </w:rPr>
              <w:tab/>
            </w:r>
            <w:r w:rsidR="00660F9E">
              <w:rPr>
                <w:noProof/>
                <w:webHidden/>
              </w:rPr>
              <w:fldChar w:fldCharType="begin"/>
            </w:r>
            <w:r w:rsidR="00660F9E">
              <w:rPr>
                <w:noProof/>
                <w:webHidden/>
              </w:rPr>
              <w:instrText xml:space="preserve"> PAGEREF _Toc117247069 \h </w:instrText>
            </w:r>
            <w:r w:rsidR="00660F9E">
              <w:rPr>
                <w:noProof/>
                <w:webHidden/>
              </w:rPr>
            </w:r>
            <w:r w:rsidR="00660F9E">
              <w:rPr>
                <w:noProof/>
                <w:webHidden/>
              </w:rPr>
              <w:fldChar w:fldCharType="separate"/>
            </w:r>
            <w:r w:rsidR="00685823">
              <w:rPr>
                <w:noProof/>
                <w:webHidden/>
              </w:rPr>
              <w:t>12</w:t>
            </w:r>
            <w:r w:rsidR="00660F9E">
              <w:rPr>
                <w:noProof/>
                <w:webHidden/>
              </w:rPr>
              <w:fldChar w:fldCharType="end"/>
            </w:r>
          </w:hyperlink>
        </w:p>
        <w:p w14:paraId="00000021" w14:textId="42E6681D" w:rsidR="000403BF" w:rsidRDefault="00D235E7">
          <w:r>
            <w:fldChar w:fldCharType="end"/>
          </w:r>
          <w:r w:rsidR="00660F9E">
            <w:t xml:space="preserve">X.        </w:t>
          </w:r>
          <w:r w:rsidR="00660F9E" w:rsidRPr="00660F9E">
            <w:t>Water Quality Certification</w:t>
          </w:r>
          <w:r w:rsidR="00660F9E">
            <w:tab/>
          </w:r>
          <w:r w:rsidR="00660F9E">
            <w:tab/>
          </w:r>
          <w:r w:rsidR="00660F9E">
            <w:tab/>
          </w:r>
          <w:r w:rsidR="00660F9E">
            <w:tab/>
          </w:r>
          <w:r w:rsidR="00660F9E">
            <w:tab/>
          </w:r>
          <w:r w:rsidR="00660F9E">
            <w:tab/>
          </w:r>
          <w:r w:rsidR="00660F9E">
            <w:tab/>
          </w:r>
          <w:r w:rsidR="00660F9E">
            <w:tab/>
            <w:t xml:space="preserve">         1</w:t>
          </w:r>
          <w:r w:rsidR="00685823">
            <w:t>3</w:t>
          </w:r>
        </w:p>
      </w:sdtContent>
    </w:sdt>
    <w:p w14:paraId="00000022" w14:textId="77777777" w:rsidR="000403BF" w:rsidRDefault="000403BF"/>
    <w:p w14:paraId="00000023" w14:textId="77777777" w:rsidR="000403BF" w:rsidRDefault="000403BF"/>
    <w:p w14:paraId="00000024" w14:textId="77777777" w:rsidR="000403BF" w:rsidRDefault="000403BF"/>
    <w:p w14:paraId="00000025" w14:textId="77777777" w:rsidR="000403BF" w:rsidRDefault="000403BF">
      <w:pPr>
        <w:tabs>
          <w:tab w:val="left" w:pos="1325"/>
        </w:tabs>
        <w:sectPr w:rsidR="000403BF" w:rsidSect="00402AE7">
          <w:headerReference w:type="even" r:id="rId16"/>
          <w:headerReference w:type="default" r:id="rId17"/>
          <w:headerReference w:type="first" r:id="rId18"/>
          <w:footerReference w:type="first" r:id="rId19"/>
          <w:pgSz w:w="12240" w:h="15840"/>
          <w:pgMar w:top="1440" w:right="1440" w:bottom="1440" w:left="1440" w:header="720" w:footer="720" w:gutter="0"/>
          <w:cols w:space="720"/>
          <w:docGrid w:linePitch="299"/>
        </w:sectPr>
      </w:pPr>
    </w:p>
    <w:bookmarkStart w:id="10" w:name="_Toc117247061"/>
    <w:p w14:paraId="00000026" w14:textId="77777777" w:rsidR="000403BF" w:rsidRPr="007111ED" w:rsidRDefault="00D24456">
      <w:pPr>
        <w:pStyle w:val="Heading1"/>
        <w:numPr>
          <w:ilvl w:val="0"/>
          <w:numId w:val="8"/>
        </w:numPr>
        <w:rPr>
          <w:rFonts w:ascii="Times New Roman" w:eastAsia="Times New Roman" w:hAnsi="Times New Roman" w:cs="Times New Roman"/>
          <w:color w:val="000000"/>
          <w:sz w:val="22"/>
          <w:szCs w:val="22"/>
        </w:rPr>
      </w:pPr>
      <w:sdt>
        <w:sdtPr>
          <w:tag w:val="goog_rdk_3"/>
          <w:id w:val="-750195439"/>
        </w:sdtPr>
        <w:sdtEndPr/>
        <w:sdtContent>
          <w:commentRangeStart w:id="11"/>
        </w:sdtContent>
      </w:sdt>
      <w:r w:rsidR="00D235E7" w:rsidRPr="007111ED">
        <w:rPr>
          <w:rFonts w:ascii="Times New Roman" w:eastAsia="Times New Roman" w:hAnsi="Times New Roman" w:cs="Times New Roman"/>
          <w:color w:val="000000"/>
          <w:sz w:val="22"/>
          <w:szCs w:val="22"/>
        </w:rPr>
        <w:t>Definitions</w:t>
      </w:r>
      <w:commentRangeEnd w:id="11"/>
      <w:r w:rsidR="00D235E7" w:rsidRPr="007111ED">
        <w:commentReference w:id="11"/>
      </w:r>
      <w:bookmarkEnd w:id="10"/>
    </w:p>
    <w:p w14:paraId="00000029" w14:textId="77777777" w:rsidR="000403BF" w:rsidRPr="007111ED" w:rsidRDefault="00D235E7">
      <w:pPr>
        <w:numPr>
          <w:ilvl w:val="0"/>
          <w:numId w:val="1"/>
        </w:numPr>
        <w:pBdr>
          <w:top w:val="nil"/>
          <w:left w:val="nil"/>
          <w:bottom w:val="nil"/>
          <w:right w:val="nil"/>
          <w:between w:val="nil"/>
        </w:pBdr>
        <w:spacing w:after="0" w:line="240" w:lineRule="auto"/>
        <w:rPr>
          <w:color w:val="000000"/>
          <w:sz w:val="24"/>
          <w:szCs w:val="24"/>
        </w:rPr>
      </w:pPr>
      <w:r w:rsidRPr="007111ED">
        <w:rPr>
          <w:b/>
          <w:color w:val="000000"/>
          <w:u w:val="single"/>
        </w:rPr>
        <w:t xml:space="preserve">Beneficial Use Classes </w:t>
      </w:r>
      <w:r w:rsidRPr="007111ED">
        <w:rPr>
          <w:color w:val="000000"/>
        </w:rPr>
        <w:t>are how waters of the state are grouped and classified to protect against controllable pollution the beneficial uses designated within each class. UAC R317-2-6.</w:t>
      </w:r>
    </w:p>
    <w:p w14:paraId="0000002A" w14:textId="77777777" w:rsidR="000403BF" w:rsidRPr="007111ED" w:rsidRDefault="00D235E7">
      <w:pPr>
        <w:numPr>
          <w:ilvl w:val="0"/>
          <w:numId w:val="1"/>
        </w:numPr>
        <w:pBdr>
          <w:top w:val="nil"/>
          <w:left w:val="nil"/>
          <w:bottom w:val="nil"/>
          <w:right w:val="nil"/>
          <w:between w:val="nil"/>
        </w:pBdr>
        <w:spacing w:after="0" w:line="240" w:lineRule="auto"/>
        <w:rPr>
          <w:color w:val="000000"/>
          <w:sz w:val="24"/>
          <w:szCs w:val="24"/>
        </w:rPr>
      </w:pPr>
      <w:r w:rsidRPr="007111ED">
        <w:rPr>
          <w:b/>
          <w:color w:val="000000"/>
          <w:u w:val="single"/>
        </w:rPr>
        <w:t>Category 1 Waters</w:t>
      </w:r>
      <w:r w:rsidRPr="007111ED">
        <w:rPr>
          <w:i/>
          <w:color w:val="000000"/>
        </w:rPr>
        <w:t xml:space="preserve"> </w:t>
      </w:r>
      <w:r w:rsidRPr="007111ED">
        <w:rPr>
          <w:color w:val="000000"/>
        </w:rPr>
        <w:t>are</w:t>
      </w:r>
      <w:r w:rsidRPr="007111ED">
        <w:rPr>
          <w:i/>
          <w:color w:val="000000"/>
        </w:rPr>
        <w:t xml:space="preserve"> “Waters which have been determined by the Board to be of exceptional recreational or ecological significance or have been determined to be a State or National resource requiring protection, shall be maintained at existing high quality through designation, by the Board after public hearing, as Category 1 Waters.” </w:t>
      </w:r>
      <w:r w:rsidRPr="007111ED">
        <w:rPr>
          <w:color w:val="000000"/>
        </w:rPr>
        <w:t>UAC R317-2-3.2</w:t>
      </w:r>
    </w:p>
    <w:p w14:paraId="0000002B"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Category 2 Waters</w:t>
      </w:r>
      <w:r w:rsidRPr="007111ED">
        <w:rPr>
          <w:i/>
          <w:color w:val="000000"/>
        </w:rPr>
        <w:t xml:space="preserve"> “are designated surface water segments which are treated as Category 1 Waters except that a point source discharge may be permitted provided that the discharge does not degrade existing water quality.”  </w:t>
      </w:r>
      <w:r w:rsidRPr="007111ED">
        <w:rPr>
          <w:color w:val="000000"/>
        </w:rPr>
        <w:t>UAC R317-2-3.3</w:t>
      </w:r>
    </w:p>
    <w:p w14:paraId="0000002C"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Designated Beneficial Uses</w:t>
      </w:r>
      <w:r w:rsidRPr="007111ED">
        <w:rPr>
          <w:color w:val="000000"/>
        </w:rPr>
        <w:t xml:space="preserve"> means a water’s present most reasonable uses, grouped by use classes to protect the uses against controllable pollution. Beneficial uses designated within each class are described in Utah Administrative Code (UAC) R317-2-6 and waterbodies beneficial uses can be found in UAC R317-2-13.</w:t>
      </w:r>
    </w:p>
    <w:p w14:paraId="0000002D"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Existing Uses</w:t>
      </w:r>
      <w:r w:rsidRPr="007111ED">
        <w:rPr>
          <w:i/>
          <w:color w:val="000000"/>
        </w:rPr>
        <w:t xml:space="preserve"> “means those uses actually attained in a water body on or after November 28, 1975, whether or not they are included in the water quality standards.” </w:t>
      </w:r>
      <w:r w:rsidRPr="007111ED">
        <w:rPr>
          <w:color w:val="000000"/>
        </w:rPr>
        <w:t>UAC R317-1-1.</w:t>
      </w:r>
      <w:r w:rsidRPr="007111ED">
        <w:rPr>
          <w:i/>
          <w:color w:val="000000"/>
        </w:rPr>
        <w:t>” If a situation is found where there is an existing use which is a higher use (i.e., more stringent protection requirements) than that current designated use, the Director will apply the water quality standards and anti-degradation policy to protect the existing use.”</w:t>
      </w:r>
      <w:r w:rsidRPr="007111ED">
        <w:rPr>
          <w:color w:val="000000"/>
        </w:rPr>
        <w:t xml:space="preserve"> UAC R317-2-3.</w:t>
      </w:r>
    </w:p>
    <w:p w14:paraId="0000002E"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Level I Antidegradation Review (ADR):</w:t>
      </w:r>
      <w:r w:rsidRPr="007111ED">
        <w:rPr>
          <w:color w:val="000000"/>
        </w:rPr>
        <w:t xml:space="preserve"> </w:t>
      </w:r>
      <w:r w:rsidRPr="007111ED">
        <w:rPr>
          <w:i/>
          <w:color w:val="000000"/>
        </w:rPr>
        <w:t xml:space="preserve">“is conducted </w:t>
      </w:r>
      <w:proofErr w:type="gramStart"/>
      <w:r w:rsidRPr="007111ED">
        <w:rPr>
          <w:i/>
          <w:color w:val="000000"/>
        </w:rPr>
        <w:t>to insure that</w:t>
      </w:r>
      <w:proofErr w:type="gramEnd"/>
      <w:r w:rsidRPr="007111ED">
        <w:rPr>
          <w:b/>
          <w:i/>
          <w:color w:val="000000"/>
          <w:u w:val="single"/>
        </w:rPr>
        <w:t xml:space="preserve"> </w:t>
      </w:r>
      <w:r w:rsidRPr="007111ED">
        <w:rPr>
          <w:i/>
          <w:color w:val="000000"/>
        </w:rPr>
        <w:t>existing uses will be maintained and protected.”</w:t>
      </w:r>
      <w:r w:rsidRPr="007111ED">
        <w:rPr>
          <w:color w:val="000000"/>
        </w:rPr>
        <w:t xml:space="preserve"> UAC R317-2-3.5</w:t>
      </w:r>
    </w:p>
    <w:p w14:paraId="0000002F"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Level II Antidegradation Review (ADR)</w:t>
      </w:r>
      <w:r w:rsidRPr="007111ED">
        <w:rPr>
          <w:color w:val="000000"/>
        </w:rPr>
        <w:t xml:space="preserve"> is conducted </w:t>
      </w:r>
      <w:proofErr w:type="gramStart"/>
      <w:r w:rsidRPr="007111ED">
        <w:rPr>
          <w:color w:val="000000"/>
        </w:rPr>
        <w:t>to insure that</w:t>
      </w:r>
      <w:proofErr w:type="gramEnd"/>
      <w:r w:rsidRPr="007111ED">
        <w:rPr>
          <w:color w:val="000000"/>
        </w:rPr>
        <w:t xml:space="preserve"> water quality degradation is necessary and that the proposed activity is documented to be both economically and socially important. Level II ADRs are required for any activity that’s impacts are not considered temporary and limited and is likely to result in degradation of water quality.</w:t>
      </w:r>
    </w:p>
    <w:p w14:paraId="00000030"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Project Proponent</w:t>
      </w:r>
      <w:r w:rsidRPr="007111ED">
        <w:rPr>
          <w:color w:val="000000"/>
        </w:rPr>
        <w:t xml:space="preserve"> </w:t>
      </w:r>
      <w:r w:rsidRPr="007111ED">
        <w:rPr>
          <w:i/>
          <w:color w:val="000000"/>
        </w:rPr>
        <w:t>“means the applicant for license or permit or entity seeking certification</w:t>
      </w:r>
      <w:r w:rsidRPr="007111ED">
        <w:rPr>
          <w:color w:val="000000"/>
        </w:rPr>
        <w:t>.” 40 CFR §121.1.</w:t>
      </w:r>
    </w:p>
    <w:p w14:paraId="00000031"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Protection Category</w:t>
      </w:r>
      <w:r w:rsidRPr="007111ED">
        <w:rPr>
          <w:b/>
          <w:color w:val="000000"/>
        </w:rPr>
        <w:t xml:space="preserve">: </w:t>
      </w:r>
      <w:r w:rsidRPr="007111ED">
        <w:rPr>
          <w:i/>
          <w:color w:val="000000"/>
        </w:rPr>
        <w:t>“Utah’s surface waters are assigned to one of three protection categories that are determined by their existing biological, chemical and physical integrity, and by the interest of stakeholders in protecting current conditions.”</w:t>
      </w:r>
      <w:r w:rsidRPr="007111ED">
        <w:rPr>
          <w:color w:val="000000"/>
        </w:rPr>
        <w:t xml:space="preserve"> Utah Antidegradation Review Implementation Guidance (V 2.1)</w:t>
      </w:r>
    </w:p>
    <w:p w14:paraId="00000032"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Temporal Loss:</w:t>
      </w:r>
      <w:r w:rsidRPr="007111ED">
        <w:rPr>
          <w:b/>
          <w:color w:val="000000"/>
        </w:rPr>
        <w:t xml:space="preserve"> </w:t>
      </w:r>
      <w:r w:rsidRPr="007111ED">
        <w:rPr>
          <w:i/>
          <w:color w:val="000000"/>
        </w:rPr>
        <w:t xml:space="preserve">“is the time lag between the loss of aquatic resource functions caused by the permitted impacts and the replacement of aquatic resource functions at the compensatory mitigation site.” </w:t>
      </w:r>
      <w:r w:rsidRPr="007111ED">
        <w:rPr>
          <w:color w:val="000000"/>
        </w:rPr>
        <w:t>40 CFR 230.92</w:t>
      </w:r>
    </w:p>
    <w:p w14:paraId="00000033"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Total Maximum Daily Load (TMDL)</w:t>
      </w:r>
      <w:r w:rsidRPr="007111ED">
        <w:rPr>
          <w:color w:val="000000"/>
        </w:rPr>
        <w:t xml:space="preserve"> </w:t>
      </w:r>
      <w:r w:rsidRPr="007111ED">
        <w:rPr>
          <w:i/>
          <w:color w:val="000000"/>
        </w:rPr>
        <w:t xml:space="preserve">“means the maximum amount of a particular pollutant that a waterbody can receive and still meet state water quality standards, and an allocation of that amount to the pollutant's sources.” </w:t>
      </w:r>
      <w:r w:rsidRPr="007111ED">
        <w:rPr>
          <w:color w:val="000000"/>
        </w:rPr>
        <w:t>UAC R317-1-1</w:t>
      </w:r>
    </w:p>
    <w:p w14:paraId="00000034" w14:textId="77777777" w:rsidR="000403BF" w:rsidRPr="007111ED" w:rsidRDefault="00D235E7">
      <w:pPr>
        <w:numPr>
          <w:ilvl w:val="0"/>
          <w:numId w:val="1"/>
        </w:numPr>
        <w:pBdr>
          <w:top w:val="nil"/>
          <w:left w:val="nil"/>
          <w:bottom w:val="nil"/>
          <w:right w:val="nil"/>
          <w:between w:val="nil"/>
        </w:pBdr>
        <w:spacing w:after="0" w:line="240" w:lineRule="auto"/>
        <w:jc w:val="both"/>
        <w:rPr>
          <w:color w:val="000000"/>
          <w:sz w:val="24"/>
          <w:szCs w:val="24"/>
        </w:rPr>
      </w:pPr>
      <w:r w:rsidRPr="007111ED">
        <w:rPr>
          <w:b/>
          <w:color w:val="000000"/>
          <w:u w:val="single"/>
        </w:rPr>
        <w:t>Waters of the United States (WOTUS)</w:t>
      </w:r>
      <w:r w:rsidRPr="007111ED">
        <w:rPr>
          <w:color w:val="000000"/>
        </w:rPr>
        <w:t xml:space="preserve"> means waterbodies subject to the provisions of the Clean Water Act. </w:t>
      </w:r>
      <w:r w:rsidRPr="007111ED">
        <w:rPr>
          <w:i/>
          <w:color w:val="000000"/>
        </w:rPr>
        <w:t> </w:t>
      </w:r>
    </w:p>
    <w:p w14:paraId="00000035" w14:textId="77777777" w:rsidR="000403BF" w:rsidRPr="007111ED" w:rsidRDefault="00D235E7">
      <w:pPr>
        <w:numPr>
          <w:ilvl w:val="0"/>
          <w:numId w:val="1"/>
        </w:numPr>
        <w:pBdr>
          <w:top w:val="nil"/>
          <w:left w:val="nil"/>
          <w:bottom w:val="nil"/>
          <w:right w:val="nil"/>
          <w:between w:val="nil"/>
        </w:pBdr>
        <w:jc w:val="both"/>
        <w:rPr>
          <w:color w:val="000000"/>
        </w:rPr>
      </w:pPr>
      <w:r w:rsidRPr="007111ED">
        <w:rPr>
          <w:b/>
          <w:color w:val="000000"/>
          <w:u w:val="single"/>
        </w:rPr>
        <w:t>303(d) list</w:t>
      </w:r>
      <w:r w:rsidRPr="007111ED">
        <w:rPr>
          <w:i/>
          <w:color w:val="000000"/>
        </w:rPr>
        <w:t xml:space="preserve"> </w:t>
      </w:r>
      <w:r w:rsidRPr="007111ED">
        <w:rPr>
          <w:color w:val="000000"/>
        </w:rPr>
        <w:t>is a state’s list of impaired and threatened waters, including but not limited to; streams, lakes, and reservoirs adopted to implement the Clean Water Act Section 303(d).</w:t>
      </w:r>
    </w:p>
    <w:bookmarkStart w:id="12" w:name="_Toc117247062"/>
    <w:p w14:paraId="00000036" w14:textId="77777777" w:rsidR="000403BF" w:rsidRPr="00D235E7" w:rsidRDefault="00D24456">
      <w:pPr>
        <w:pStyle w:val="Heading1"/>
        <w:numPr>
          <w:ilvl w:val="0"/>
          <w:numId w:val="8"/>
        </w:numPr>
        <w:rPr>
          <w:rFonts w:ascii="Times New Roman" w:eastAsia="Times New Roman" w:hAnsi="Times New Roman" w:cs="Times New Roman"/>
          <w:color w:val="000000"/>
          <w:sz w:val="22"/>
          <w:szCs w:val="22"/>
        </w:rPr>
      </w:pPr>
      <w:sdt>
        <w:sdtPr>
          <w:tag w:val="goog_rdk_4"/>
          <w:id w:val="-1680427455"/>
        </w:sdtPr>
        <w:sdtEndPr/>
        <w:sdtContent>
          <w:commentRangeStart w:id="13"/>
        </w:sdtContent>
      </w:sdt>
      <w:r w:rsidR="00D235E7" w:rsidRPr="00D235E7">
        <w:rPr>
          <w:rFonts w:ascii="Times New Roman" w:eastAsia="Times New Roman" w:hAnsi="Times New Roman" w:cs="Times New Roman"/>
          <w:color w:val="000000"/>
          <w:sz w:val="22"/>
          <w:szCs w:val="22"/>
        </w:rPr>
        <w:t xml:space="preserve">Acronyms </w:t>
      </w:r>
      <w:commentRangeEnd w:id="13"/>
      <w:r w:rsidR="00D235E7" w:rsidRPr="00D235E7">
        <w:commentReference w:id="13"/>
      </w:r>
      <w:bookmarkEnd w:id="12"/>
    </w:p>
    <w:p w14:paraId="00000037"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AU – Assessment Unit</w:t>
      </w:r>
    </w:p>
    <w:p w14:paraId="00000038"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BMPs – Best Management Practices</w:t>
      </w:r>
    </w:p>
    <w:p w14:paraId="00000039"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CFR – Code of Federal Regulations </w:t>
      </w:r>
    </w:p>
    <w:p w14:paraId="0000003A"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CWA – Clean Water Act</w:t>
      </w:r>
    </w:p>
    <w:p w14:paraId="0000003C"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DEQ – Utah Department of Environmental Quality</w:t>
      </w:r>
    </w:p>
    <w:p w14:paraId="0000003D"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DWQ – Utah Division of Water Quality</w:t>
      </w:r>
    </w:p>
    <w:p w14:paraId="0000003E"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EIS – Environmental Impact Statement</w:t>
      </w:r>
    </w:p>
    <w:p w14:paraId="0000003F"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EPA – Environmental Protection Agency </w:t>
      </w:r>
    </w:p>
    <w:p w14:paraId="00000041"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mg/L – milligrams per liter</w:t>
      </w:r>
    </w:p>
    <w:p w14:paraId="00000042"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MS4 – Municipal Separate Storm Sewer System </w:t>
      </w:r>
    </w:p>
    <w:p w14:paraId="00000043"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NEPA – National Environmental Policy Act</w:t>
      </w:r>
    </w:p>
    <w:p w14:paraId="00000044"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NOI – Notice of Intent </w:t>
      </w:r>
    </w:p>
    <w:p w14:paraId="00000045"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lastRenderedPageBreak/>
        <w:t>NTU – Nephelometric Turbidity Units</w:t>
      </w:r>
    </w:p>
    <w:p w14:paraId="00000046"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NWP – nationwide permit</w:t>
      </w:r>
    </w:p>
    <w:p w14:paraId="00000047"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PEM – palustrine emergent</w:t>
      </w:r>
    </w:p>
    <w:p w14:paraId="00000048"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ROW – right of way </w:t>
      </w:r>
    </w:p>
    <w:p w14:paraId="00000049"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SWPPP – stormwater pollution prevention plan</w:t>
      </w:r>
    </w:p>
    <w:p w14:paraId="0000004A"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TMDL – Total Maximum Daily Load</w:t>
      </w:r>
    </w:p>
    <w:p w14:paraId="0000004B"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TSS – total suspended solids</w:t>
      </w:r>
    </w:p>
    <w:p w14:paraId="0000004C"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UAC – Utah Administrative Code </w:t>
      </w:r>
    </w:p>
    <w:p w14:paraId="0000004D"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UPDES – Utah Pollutant Discharge Elimination System</w:t>
      </w:r>
    </w:p>
    <w:p w14:paraId="0000004E"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USACE – U.S. Army Corps of Engineers</w:t>
      </w:r>
    </w:p>
    <w:p w14:paraId="0000004F"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WQC – Water Quality Certification</w:t>
      </w:r>
    </w:p>
    <w:p w14:paraId="00000050"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 xml:space="preserve">WQS – Utah Water Quality Standards </w:t>
      </w:r>
    </w:p>
    <w:p w14:paraId="00000051" w14:textId="77777777" w:rsidR="000403BF" w:rsidRPr="00D235E7" w:rsidRDefault="00D235E7">
      <w:pPr>
        <w:pBdr>
          <w:top w:val="nil"/>
          <w:left w:val="nil"/>
          <w:bottom w:val="nil"/>
          <w:right w:val="nil"/>
          <w:between w:val="nil"/>
        </w:pBdr>
        <w:spacing w:after="0" w:line="240" w:lineRule="auto"/>
        <w:ind w:left="810" w:hanging="90"/>
        <w:rPr>
          <w:color w:val="000000"/>
        </w:rPr>
      </w:pPr>
      <w:r w:rsidRPr="00D235E7">
        <w:rPr>
          <w:color w:val="000000"/>
        </w:rPr>
        <w:t>WOTUS – Waters of the United States</w:t>
      </w:r>
    </w:p>
    <w:p w14:paraId="00000052" w14:textId="77777777" w:rsidR="000403BF" w:rsidRDefault="00D235E7">
      <w:pPr>
        <w:pStyle w:val="Heading1"/>
        <w:numPr>
          <w:ilvl w:val="0"/>
          <w:numId w:val="8"/>
        </w:numPr>
        <w:rPr>
          <w:rFonts w:ascii="Times New Roman" w:eastAsia="Times New Roman" w:hAnsi="Times New Roman" w:cs="Times New Roman"/>
          <w:color w:val="000000"/>
          <w:sz w:val="22"/>
          <w:szCs w:val="22"/>
        </w:rPr>
      </w:pPr>
      <w:bookmarkStart w:id="14" w:name="_Toc117247063"/>
      <w:r>
        <w:rPr>
          <w:rFonts w:ascii="Times New Roman" w:eastAsia="Times New Roman" w:hAnsi="Times New Roman" w:cs="Times New Roman"/>
          <w:color w:val="000000"/>
          <w:sz w:val="22"/>
          <w:szCs w:val="22"/>
        </w:rPr>
        <w:t>Executive Summary</w:t>
      </w:r>
      <w:bookmarkEnd w:id="14"/>
    </w:p>
    <w:p w14:paraId="00000053" w14:textId="7E806B01" w:rsidR="000403BF" w:rsidRDefault="00D235E7">
      <w:pPr>
        <w:pBdr>
          <w:top w:val="nil"/>
          <w:left w:val="nil"/>
          <w:bottom w:val="nil"/>
          <w:right w:val="nil"/>
          <w:between w:val="nil"/>
        </w:pBdr>
        <w:spacing w:after="0"/>
        <w:ind w:left="720"/>
        <w:jc w:val="both"/>
        <w:rPr>
          <w:color w:val="000000"/>
        </w:rPr>
      </w:pPr>
      <w:r>
        <w:rPr>
          <w:color w:val="000000"/>
        </w:rPr>
        <w:t xml:space="preserve">Pursuant to Section 401 of the CWA 33 U.S.C. Section 1251 et seq., the DWQ grants Water Quality Certification (Certification) </w:t>
      </w:r>
      <w:r w:rsidRPr="00247A28">
        <w:rPr>
          <w:color w:val="000000"/>
        </w:rPr>
        <w:t xml:space="preserve">to </w:t>
      </w:r>
      <w:r w:rsidR="00247A28" w:rsidRPr="00247A28">
        <w:t>Hyde Park City</w:t>
      </w:r>
      <w:r w:rsidRPr="00247A28">
        <w:t xml:space="preserve"> </w:t>
      </w:r>
      <w:r w:rsidRPr="00247A28">
        <w:rPr>
          <w:color w:val="000000"/>
        </w:rPr>
        <w:t>for</w:t>
      </w:r>
      <w:r>
        <w:rPr>
          <w:color w:val="000000"/>
        </w:rPr>
        <w:t xml:space="preserve"> the </w:t>
      </w:r>
      <w:r w:rsidRPr="00247A28">
        <w:rPr>
          <w:color w:val="000000"/>
        </w:rPr>
        <w:t xml:space="preserve">proposed </w:t>
      </w:r>
      <w:r w:rsidR="00247A28" w:rsidRPr="00247A28">
        <w:t xml:space="preserve">Wolf Pack Way </w:t>
      </w:r>
      <w:r w:rsidRPr="00247A28">
        <w:rPr>
          <w:color w:val="000000"/>
        </w:rPr>
        <w:t>Project</w:t>
      </w:r>
      <w:r>
        <w:rPr>
          <w:color w:val="000000"/>
        </w:rPr>
        <w:t xml:space="preserve"> (Project) </w:t>
      </w:r>
      <w:r w:rsidR="00247A28">
        <w:rPr>
          <w:color w:val="000000"/>
        </w:rPr>
        <w:t>in Hyde Park City, Cache County, Utah.</w:t>
      </w:r>
      <w:r>
        <w:rPr>
          <w:color w:val="000000"/>
        </w:rPr>
        <w:t xml:space="preserve"> Certification is subject to the conditions outlined in this document and adherence to any </w:t>
      </w:r>
      <w:sdt>
        <w:sdtPr>
          <w:tag w:val="goog_rdk_5"/>
          <w:id w:val="-634247090"/>
        </w:sdtPr>
        <w:sdtEndPr/>
        <w:sdtContent/>
      </w:sdt>
      <w:r>
        <w:rPr>
          <w:color w:val="000000"/>
        </w:rPr>
        <w:t xml:space="preserve">U.S. Army Corps of Engineers (USACE) Section 404 Permit Conditions. The conditions outlined in this Certification are necessary to assure compliance with effluent limitations, monitoring requirements, and/or other applicable laws and regulations adopted for state primacy of the CWA. </w:t>
      </w:r>
    </w:p>
    <w:p w14:paraId="00000054" w14:textId="77777777" w:rsidR="000403BF" w:rsidRDefault="000403BF">
      <w:pPr>
        <w:pBdr>
          <w:top w:val="nil"/>
          <w:left w:val="nil"/>
          <w:bottom w:val="nil"/>
          <w:right w:val="nil"/>
          <w:between w:val="nil"/>
        </w:pBdr>
        <w:spacing w:after="0"/>
        <w:ind w:left="720"/>
        <w:jc w:val="both"/>
        <w:rPr>
          <w:color w:val="000000"/>
        </w:rPr>
      </w:pPr>
    </w:p>
    <w:p w14:paraId="00000055" w14:textId="77777777" w:rsidR="000403BF" w:rsidRDefault="00D235E7">
      <w:pPr>
        <w:pBdr>
          <w:top w:val="nil"/>
          <w:left w:val="nil"/>
          <w:bottom w:val="nil"/>
          <w:right w:val="nil"/>
          <w:between w:val="nil"/>
        </w:pBdr>
        <w:spacing w:after="0"/>
        <w:ind w:left="720"/>
        <w:jc w:val="both"/>
        <w:rPr>
          <w:color w:val="000000"/>
        </w:rPr>
      </w:pPr>
      <w:r>
        <w:rPr>
          <w:color w:val="000000"/>
        </w:rPr>
        <w:t xml:space="preserve">DWQ’s conditions are based on and are necessary to comply with applicable state rules. Specifically, the following Utah rules represent overarching considerations that require the conditions outlined by this document to apply to the </w:t>
      </w:r>
      <w:sdt>
        <w:sdtPr>
          <w:tag w:val="goog_rdk_6"/>
          <w:id w:val="1332016324"/>
        </w:sdtPr>
        <w:sdtEndPr/>
        <w:sdtContent/>
      </w:sdt>
      <w:r>
        <w:rPr>
          <w:color w:val="000000"/>
        </w:rPr>
        <w:t>USACE Section 404 Permit: Utah’s rules promulgating standards of quality for waters of the State affirm “</w:t>
      </w:r>
      <w:r>
        <w:rPr>
          <w:i/>
          <w:color w:val="000000"/>
        </w:rPr>
        <w:t>it shall be unlawful and a violation of these rules for any person to discharge or place any wastes or other substances in such manner as may interfere with designated uses protected by assigned classes or to cause any of the applicable standards to be violated</w:t>
      </w:r>
      <w:r>
        <w:rPr>
          <w:color w:val="000000"/>
        </w:rPr>
        <w:t>” UAC R317-2-7.1.a. Additionally, “</w:t>
      </w:r>
      <w:r>
        <w:rPr>
          <w:i/>
          <w:color w:val="000000"/>
        </w:rPr>
        <w:t>all actions to control waste discharges under these rules shall be modified as necessary to protect downstream designated uses</w:t>
      </w:r>
      <w:r>
        <w:rPr>
          <w:color w:val="000000"/>
        </w:rPr>
        <w:t>” UAC R317-2-8. As stated in UAC R317-15-6.1 the Director will ordinarily consider whether the proposed discharge “</w:t>
      </w:r>
      <w:r>
        <w:rPr>
          <w:i/>
          <w:color w:val="000000"/>
        </w:rPr>
        <w:t>impairs the designated beneficial use classifications (e.g., aquatic life, drinking water, recreation) in Section R317-2-6</w:t>
      </w:r>
      <w:r>
        <w:rPr>
          <w:color w:val="000000"/>
        </w:rPr>
        <w:t>” UAC R317-15-6.</w:t>
      </w:r>
      <w:proofErr w:type="gramStart"/>
      <w:r>
        <w:rPr>
          <w:color w:val="000000"/>
        </w:rPr>
        <w:t>1.A.</w:t>
      </w:r>
      <w:proofErr w:type="gramEnd"/>
      <w:r>
        <w:rPr>
          <w:color w:val="000000"/>
        </w:rPr>
        <w:t>1., “</w:t>
      </w:r>
      <w:r>
        <w:rPr>
          <w:i/>
          <w:color w:val="000000"/>
        </w:rPr>
        <w:t>exceeds water quality criteria, either narrative or numeric, in Section R317-2-7</w:t>
      </w:r>
      <w:r>
        <w:rPr>
          <w:color w:val="000000"/>
        </w:rPr>
        <w:t>” UAC R317-15-6.1A.2. or “</w:t>
      </w:r>
      <w:r>
        <w:rPr>
          <w:i/>
          <w:color w:val="000000"/>
        </w:rPr>
        <w:t>fails to meet the antidegradation (ADR) requirements of Section R317-2-7</w:t>
      </w:r>
      <w:r>
        <w:rPr>
          <w:color w:val="000000"/>
        </w:rPr>
        <w:t>” UAC R317-15-6.</w:t>
      </w:r>
      <w:proofErr w:type="gramStart"/>
      <w:r>
        <w:rPr>
          <w:color w:val="000000"/>
        </w:rPr>
        <w:t>1.A.</w:t>
      </w:r>
      <w:proofErr w:type="gramEnd"/>
      <w:r>
        <w:rPr>
          <w:color w:val="000000"/>
        </w:rPr>
        <w:t>3.</w:t>
      </w:r>
    </w:p>
    <w:p w14:paraId="00000056" w14:textId="77777777" w:rsidR="000403BF" w:rsidRDefault="000403BF">
      <w:pPr>
        <w:pBdr>
          <w:top w:val="nil"/>
          <w:left w:val="nil"/>
          <w:bottom w:val="nil"/>
          <w:right w:val="nil"/>
          <w:between w:val="nil"/>
        </w:pBdr>
        <w:spacing w:after="0"/>
        <w:ind w:left="720"/>
        <w:jc w:val="both"/>
        <w:rPr>
          <w:color w:val="000000"/>
        </w:rPr>
      </w:pPr>
    </w:p>
    <w:p w14:paraId="00000057" w14:textId="4071E6AB" w:rsidR="000403BF" w:rsidRDefault="00247A28">
      <w:pPr>
        <w:pBdr>
          <w:top w:val="nil"/>
          <w:left w:val="nil"/>
          <w:bottom w:val="nil"/>
          <w:right w:val="nil"/>
          <w:between w:val="nil"/>
        </w:pBdr>
        <w:spacing w:after="0"/>
        <w:ind w:left="720"/>
        <w:jc w:val="both"/>
        <w:rPr>
          <w:color w:val="000000"/>
        </w:rPr>
      </w:pPr>
      <w:r w:rsidRPr="00D1183F">
        <w:t xml:space="preserve">A prefiling meeting was requested by Joshua Nelson of Sunrise Engineering on September 2, 2022 and DWQ attended a prefiling meeting </w:t>
      </w:r>
      <w:r w:rsidR="00D1183F" w:rsidRPr="00D1183F">
        <w:t xml:space="preserve">with the project proponent </w:t>
      </w:r>
      <w:r w:rsidRPr="00D1183F">
        <w:t xml:space="preserve">on September 8, 2022. </w:t>
      </w:r>
      <w:r w:rsidR="00D1183F" w:rsidRPr="00D1183F">
        <w:t>Joshua Nelson submitted a 401 Water Quality Certification application on October 5, 2022 and DWQ deemed the application to be complete.</w:t>
      </w:r>
    </w:p>
    <w:p w14:paraId="00000058" w14:textId="77777777" w:rsidR="000403BF" w:rsidRDefault="00D235E7">
      <w:pPr>
        <w:pStyle w:val="Heading1"/>
        <w:numPr>
          <w:ilvl w:val="0"/>
          <w:numId w:val="8"/>
        </w:numPr>
        <w:rPr>
          <w:rFonts w:ascii="Times New Roman" w:eastAsia="Times New Roman" w:hAnsi="Times New Roman" w:cs="Times New Roman"/>
          <w:color w:val="000000"/>
          <w:sz w:val="22"/>
          <w:szCs w:val="22"/>
        </w:rPr>
      </w:pPr>
      <w:bookmarkStart w:id="15" w:name="_Toc117247064"/>
      <w:r>
        <w:rPr>
          <w:rFonts w:ascii="Times New Roman" w:eastAsia="Times New Roman" w:hAnsi="Times New Roman" w:cs="Times New Roman"/>
          <w:color w:val="000000"/>
          <w:sz w:val="22"/>
          <w:szCs w:val="22"/>
        </w:rPr>
        <w:t>Background</w:t>
      </w:r>
      <w:bookmarkEnd w:id="15"/>
    </w:p>
    <w:p w14:paraId="00000059" w14:textId="77777777" w:rsidR="000403BF" w:rsidRDefault="000403BF">
      <w:pPr>
        <w:spacing w:after="0"/>
        <w:ind w:left="720"/>
        <w:jc w:val="both"/>
        <w:rPr>
          <w:highlight w:val="yellow"/>
        </w:rPr>
      </w:pPr>
      <w:bookmarkStart w:id="16" w:name="_heading=h.1t3h5sf" w:colFirst="0" w:colLast="0"/>
      <w:bookmarkEnd w:id="16"/>
    </w:p>
    <w:p w14:paraId="04529BE6" w14:textId="4C40F071" w:rsidR="00D235E7" w:rsidRDefault="00AA69CF" w:rsidP="00D235E7">
      <w:pPr>
        <w:spacing w:after="0"/>
        <w:ind w:left="720"/>
        <w:jc w:val="both"/>
      </w:pPr>
      <w:r w:rsidRPr="00D235E7">
        <w:t>The Project Proponent proposes to extend the existing Wolf Pack Roadway approximately one mile. The project will take place between Hyde Park Ln and 600 S in Hyde Park City, Cache County</w:t>
      </w:r>
      <w:r w:rsidR="007E58EC">
        <w:t>,</w:t>
      </w:r>
      <w:r w:rsidRPr="00D235E7">
        <w:t xml:space="preserve"> Utah. The one-mile linear project area will include a 40 ft asphalt road and a 10 ft asphalt shared use trail. The project will also include utilities, stormwater swales, and culverts. The purpose of the project is to alleviate road congestion along Highway 91 especially during rush hour. Hyde Park City and Cache county are experiencing rapid population growth and the current roadways are not able to accommodate the increase in traffic. </w:t>
      </w:r>
      <w:r w:rsidR="00D235E7" w:rsidRPr="00D235E7">
        <w:t xml:space="preserve">The total project area will be 52.34 acres. </w:t>
      </w:r>
      <w:r w:rsidR="00685823" w:rsidRPr="00D235E7">
        <w:t>The area</w:t>
      </w:r>
      <w:r w:rsidR="00D235E7" w:rsidRPr="00D235E7">
        <w:t xml:space="preserve"> is currently categorized by agricultural fields with residential developments to the east</w:t>
      </w:r>
      <w:r w:rsidR="00E81682">
        <w:t>.</w:t>
      </w:r>
      <w:r w:rsidR="007111ED">
        <w:t xml:space="preserve"> </w:t>
      </w:r>
      <w:r w:rsidR="00E81682">
        <w:t>T</w:t>
      </w:r>
      <w:r w:rsidR="007111ED">
        <w:t xml:space="preserve">he onsite waterbodies </w:t>
      </w:r>
      <w:r w:rsidR="007111ED">
        <w:lastRenderedPageBreak/>
        <w:t>are currently being utilized primarily for agriculture</w:t>
      </w:r>
      <w:r w:rsidR="00D235E7" w:rsidRPr="00D235E7">
        <w:t>.</w:t>
      </w:r>
      <w:r w:rsidR="007111ED">
        <w:t xml:space="preserve"> The project area is zoned for commercial and planned professional uses.</w:t>
      </w:r>
      <w:r w:rsidR="00D235E7" w:rsidRPr="00D235E7">
        <w:t xml:space="preserve"> The project area contains 688 linear ft of </w:t>
      </w:r>
      <w:r w:rsidR="00350647">
        <w:t>the Hopkins Slough</w:t>
      </w:r>
      <w:r w:rsidR="00D235E7" w:rsidRPr="00D235E7">
        <w:t>, 760 ft of irrigation ditch, 4.5 acres of palustrine emergent wetland and 0.71 acres of palustrine forested wetland.</w:t>
      </w:r>
      <w:r w:rsidR="00E9437B">
        <w:t xml:space="preserve"> The majority of these waterbodies will not be impacted. </w:t>
      </w:r>
      <w:r w:rsidR="00D235E7" w:rsidRPr="00D235E7">
        <w:t xml:space="preserve"> The project would result in the permanent loss of 1</w:t>
      </w:r>
      <w:r w:rsidR="007E58EC">
        <w:t>7</w:t>
      </w:r>
      <w:r w:rsidR="00D235E7" w:rsidRPr="00D235E7">
        <w:t xml:space="preserve">0 linear feet of </w:t>
      </w:r>
      <w:r w:rsidR="008F6FD9">
        <w:t>the Hopkins Slough</w:t>
      </w:r>
      <w:r w:rsidR="00D235E7" w:rsidRPr="00D235E7">
        <w:t>, 1.1 acres of palustrine emergent wetland, and 0.1 acre of palustrine forested we</w:t>
      </w:r>
      <w:bookmarkStart w:id="17" w:name="_GoBack"/>
      <w:bookmarkEnd w:id="17"/>
      <w:r w:rsidR="00D235E7" w:rsidRPr="00D235E7">
        <w:t xml:space="preserve">tland. </w:t>
      </w:r>
    </w:p>
    <w:p w14:paraId="26D0604E" w14:textId="36994ACC" w:rsidR="0043142A" w:rsidRDefault="0043142A" w:rsidP="00D235E7">
      <w:pPr>
        <w:spacing w:after="0"/>
        <w:ind w:left="720"/>
        <w:jc w:val="both"/>
      </w:pPr>
    </w:p>
    <w:p w14:paraId="31D740FD" w14:textId="5B6BB498" w:rsidR="0043142A" w:rsidRDefault="0043142A" w:rsidP="00D235E7">
      <w:pPr>
        <w:spacing w:after="0"/>
        <w:ind w:left="720"/>
        <w:jc w:val="both"/>
      </w:pPr>
      <w:r>
        <w:t xml:space="preserve">Due to existing roadways, utilities, and traffic patterns alternative locations were not proposed. The Project Proponent plans to utilize construction BMPs to limit any additional impacts to onsite </w:t>
      </w:r>
      <w:r w:rsidR="00E81682">
        <w:t>waterbodies, preserve</w:t>
      </w:r>
      <w:r>
        <w:t xml:space="preserve"> vegetation, and prevent erosion and sedimentation. Contractors will prepare a stormwater prevention pollution prevention plan (SWPPP) to outline plans to reduce any sediment </w:t>
      </w:r>
      <w:r w:rsidR="007111ED">
        <w:t>leaving</w:t>
      </w:r>
      <w:r>
        <w:t xml:space="preserve"> the site or enter</w:t>
      </w:r>
      <w:r w:rsidR="007111ED">
        <w:t>ing a</w:t>
      </w:r>
      <w:r>
        <w:t xml:space="preserve"> WOTUS.</w:t>
      </w:r>
      <w:r w:rsidR="007111ED">
        <w:t xml:space="preserve"> Any sedimentation that occurs during the construction of the proposed project will be limited and temporary.</w:t>
      </w:r>
      <w:r>
        <w:t xml:space="preserve"> All fill material used in the channel and wetlands will be comprised of native materials to reduce impacts to downstream waterbodies and groundwater. </w:t>
      </w:r>
      <w:r w:rsidR="007111ED">
        <w:t xml:space="preserve">The project will be carried out during periods when the channel and wetlands are dry to the extent possible. </w:t>
      </w:r>
      <w:r>
        <w:t>Stormwater swales and culverts will be utilized to maintain channel flow</w:t>
      </w:r>
      <w:r w:rsidR="00E81682">
        <w:t xml:space="preserve"> and </w:t>
      </w:r>
      <w:r w:rsidR="00E81682">
        <w:t>horizontal directional drilling will be utilized to minimize impacts</w:t>
      </w:r>
      <w:r w:rsidR="00E81682">
        <w:t xml:space="preserve">. </w:t>
      </w:r>
      <w:r w:rsidR="007111ED">
        <w:t>The applicant has proposed to mitigate wetland loss by creating wetlands through the Bear River Land Conservancy at the Bear River Bottoms project</w:t>
      </w:r>
      <w:r w:rsidR="00E81682">
        <w:t xml:space="preserve"> equal to or greater than the acreage lost to the project</w:t>
      </w:r>
      <w:r w:rsidR="007111ED">
        <w:t xml:space="preserve">. </w:t>
      </w:r>
      <w:r w:rsidR="00E81682">
        <w:t>The mitigation plan is still being finalized.</w:t>
      </w:r>
    </w:p>
    <w:p w14:paraId="0000005B" w14:textId="77777777" w:rsidR="000403BF" w:rsidRDefault="00D235E7">
      <w:pPr>
        <w:pStyle w:val="Heading1"/>
        <w:numPr>
          <w:ilvl w:val="0"/>
          <w:numId w:val="8"/>
        </w:numPr>
        <w:rPr>
          <w:rFonts w:ascii="Times New Roman" w:eastAsia="Times New Roman" w:hAnsi="Times New Roman" w:cs="Times New Roman"/>
          <w:color w:val="000000"/>
          <w:sz w:val="22"/>
          <w:szCs w:val="22"/>
        </w:rPr>
      </w:pPr>
      <w:bookmarkStart w:id="18" w:name="_Toc117247065"/>
      <w:r>
        <w:rPr>
          <w:rFonts w:ascii="Times New Roman" w:eastAsia="Times New Roman" w:hAnsi="Times New Roman" w:cs="Times New Roman"/>
          <w:color w:val="000000"/>
          <w:sz w:val="22"/>
          <w:szCs w:val="22"/>
        </w:rPr>
        <w:t>Aquatic Resource Impacts</w:t>
      </w:r>
      <w:bookmarkEnd w:id="18"/>
      <w:r>
        <w:rPr>
          <w:rFonts w:ascii="Times New Roman" w:eastAsia="Times New Roman" w:hAnsi="Times New Roman" w:cs="Times New Roman"/>
          <w:color w:val="000000"/>
          <w:sz w:val="22"/>
          <w:szCs w:val="22"/>
        </w:rPr>
        <w:t xml:space="preserve"> </w:t>
      </w:r>
    </w:p>
    <w:p w14:paraId="0000005C" w14:textId="77777777" w:rsidR="000403BF" w:rsidRDefault="00D235E7">
      <w:pPr>
        <w:ind w:left="720"/>
        <w:jc w:val="both"/>
      </w:pPr>
      <w:r>
        <w:t>All Waters of the State of Utah (defined in UAC R317-1-1) are protected from pollutant discharges that affect water quality by narrative standards (see UAC R317-2-7.2); broadly, discharges should not become offensive or cause undesirable conditions in human health effects or aquatic life. In addition, some particularly sensitive classes of water are further protected from deleterious effects of specific pollutants by application of numeric criteria to designated beneficial uses of that waterbody. Listed below are the water features, grouped by AUs, impacted by the Project, their associated designated beneficial uses (see UAC R317-2-6 and UAC R317-2-13) and any impairments:</w:t>
      </w:r>
    </w:p>
    <w:p w14:paraId="0000005D" w14:textId="290A7D61" w:rsidR="000403BF" w:rsidRPr="00D1183F" w:rsidRDefault="00D24456">
      <w:pPr>
        <w:numPr>
          <w:ilvl w:val="0"/>
          <w:numId w:val="3"/>
        </w:numPr>
        <w:pBdr>
          <w:top w:val="nil"/>
          <w:left w:val="nil"/>
          <w:bottom w:val="nil"/>
          <w:right w:val="nil"/>
          <w:between w:val="nil"/>
        </w:pBdr>
        <w:ind w:left="1260"/>
        <w:jc w:val="both"/>
        <w:rPr>
          <w:color w:val="000000"/>
        </w:rPr>
      </w:pPr>
      <w:sdt>
        <w:sdtPr>
          <w:tag w:val="goog_rdk_7"/>
          <w:id w:val="-1433655989"/>
        </w:sdtPr>
        <w:sdtEndPr/>
        <w:sdtContent/>
      </w:sdt>
      <w:r w:rsidR="00D235E7" w:rsidRPr="00D1183F">
        <w:t>[</w:t>
      </w:r>
      <w:r w:rsidR="00D1183F" w:rsidRPr="00D1183F">
        <w:rPr>
          <w:color w:val="000000"/>
        </w:rPr>
        <w:t>Hopkins Slough</w:t>
      </w:r>
      <w:r w:rsidR="00D235E7" w:rsidRPr="00D1183F">
        <w:rPr>
          <w:color w:val="000000"/>
        </w:rPr>
        <w:t xml:space="preserve"> AU </w:t>
      </w:r>
      <w:r w:rsidR="00D1183F" w:rsidRPr="00D1183F">
        <w:rPr>
          <w:color w:val="000000"/>
        </w:rPr>
        <w:t xml:space="preserve">UT16010202-003_00 </w:t>
      </w:r>
      <w:r w:rsidR="00D235E7" w:rsidRPr="00D1183F">
        <w:rPr>
          <w:color w:val="000000"/>
        </w:rPr>
        <w:t>(</w:t>
      </w:r>
      <w:r w:rsidR="00D1183F" w:rsidRPr="00D1183F">
        <w:rPr>
          <w:color w:val="000000"/>
        </w:rPr>
        <w:t>Hopkins Slough from confluence with Bear River to headwaters</w:t>
      </w:r>
      <w:r w:rsidR="00D235E7" w:rsidRPr="00D1183F">
        <w:rPr>
          <w:color w:val="000000"/>
        </w:rPr>
        <w:t>)]</w:t>
      </w:r>
    </w:p>
    <w:p w14:paraId="0000005E" w14:textId="77777777" w:rsidR="000403BF" w:rsidRPr="00D1183F" w:rsidRDefault="00D24456">
      <w:pPr>
        <w:numPr>
          <w:ilvl w:val="0"/>
          <w:numId w:val="9"/>
        </w:numPr>
        <w:spacing w:after="0"/>
        <w:jc w:val="both"/>
      </w:pPr>
      <w:sdt>
        <w:sdtPr>
          <w:tag w:val="goog_rdk_8"/>
          <w:id w:val="-213432284"/>
        </w:sdtPr>
        <w:sdtEndPr/>
        <w:sdtContent/>
      </w:sdt>
      <w:r w:rsidR="00D235E7" w:rsidRPr="00D1183F">
        <w:rPr>
          <w:u w:val="single"/>
        </w:rPr>
        <w:t>Beneficial Use Designations</w:t>
      </w:r>
    </w:p>
    <w:p w14:paraId="00000061" w14:textId="77777777" w:rsidR="000403BF" w:rsidRPr="00D1183F" w:rsidRDefault="00D235E7">
      <w:pPr>
        <w:numPr>
          <w:ilvl w:val="1"/>
          <w:numId w:val="9"/>
        </w:numPr>
        <w:spacing w:after="0"/>
        <w:jc w:val="both"/>
      </w:pPr>
      <w:r w:rsidRPr="00D1183F">
        <w:t>Class 2B: 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14:paraId="00000063" w14:textId="77777777" w:rsidR="000403BF" w:rsidRPr="00D1183F" w:rsidRDefault="00D235E7">
      <w:pPr>
        <w:numPr>
          <w:ilvl w:val="1"/>
          <w:numId w:val="9"/>
        </w:numPr>
        <w:spacing w:after="0"/>
        <w:jc w:val="both"/>
      </w:pPr>
      <w:r w:rsidRPr="00D1183F">
        <w:t>Class 3B: Protected for warm water species of game fish and other warm water aquatic life, including the necessary aquatic organisms in their food chain.</w:t>
      </w:r>
    </w:p>
    <w:p w14:paraId="00000065" w14:textId="77777777" w:rsidR="000403BF" w:rsidRPr="00D1183F" w:rsidRDefault="00D235E7">
      <w:pPr>
        <w:numPr>
          <w:ilvl w:val="1"/>
          <w:numId w:val="9"/>
        </w:numPr>
        <w:spacing w:after="0"/>
        <w:jc w:val="both"/>
      </w:pPr>
      <w:r w:rsidRPr="00D1183F">
        <w:t>Class 3D: Protected for waterfowl, shore birds and other water-oriented wildlife not included in Classes 3A, 3B, or 3C, including the necessary aquatic organisms in their food chain.</w:t>
      </w:r>
    </w:p>
    <w:p w14:paraId="00000067" w14:textId="77777777" w:rsidR="000403BF" w:rsidRPr="00D1183F" w:rsidRDefault="00D235E7">
      <w:pPr>
        <w:numPr>
          <w:ilvl w:val="1"/>
          <w:numId w:val="9"/>
        </w:numPr>
        <w:spacing w:after="0"/>
        <w:jc w:val="both"/>
      </w:pPr>
      <w:r w:rsidRPr="00D1183F">
        <w:t>Class 4: Protected for agricultural uses including irrigation of crops and stock watering.</w:t>
      </w:r>
    </w:p>
    <w:p w14:paraId="00000069" w14:textId="09BC2590" w:rsidR="000403BF" w:rsidRPr="00D1183F" w:rsidRDefault="00D24456" w:rsidP="00D1183F">
      <w:pPr>
        <w:spacing w:after="0" w:line="240" w:lineRule="auto"/>
        <w:jc w:val="both"/>
        <w:rPr>
          <w:color w:val="FF0000"/>
          <w:highlight w:val="yellow"/>
        </w:rPr>
      </w:pPr>
      <w:sdt>
        <w:sdtPr>
          <w:tag w:val="goog_rdk_9"/>
          <w:id w:val="1850752936"/>
        </w:sdtPr>
        <w:sdtEndPr/>
        <w:sdtContent/>
      </w:sdt>
    </w:p>
    <w:p w14:paraId="0000006A" w14:textId="77777777" w:rsidR="000403BF" w:rsidRDefault="00D235E7">
      <w:pPr>
        <w:numPr>
          <w:ilvl w:val="0"/>
          <w:numId w:val="9"/>
        </w:numPr>
        <w:spacing w:after="0" w:line="240" w:lineRule="auto"/>
        <w:jc w:val="both"/>
      </w:pPr>
      <w:r>
        <w:rPr>
          <w:u w:val="single"/>
        </w:rPr>
        <w:t>Impairments and Total Maximum Daily Loads (TMDLs)</w:t>
      </w:r>
    </w:p>
    <w:p w14:paraId="0000006C" w14:textId="791EC997" w:rsidR="000403BF" w:rsidRDefault="00D1183F" w:rsidP="00D1183F">
      <w:pPr>
        <w:ind w:left="1620"/>
        <w:jc w:val="both"/>
        <w:rPr>
          <w:color w:val="FF0000"/>
          <w:highlight w:val="yellow"/>
        </w:rPr>
      </w:pPr>
      <w:r w:rsidRPr="00D1183F">
        <w:t xml:space="preserve">Results from the current water quality assessment, as documented in Utah’s Final 2022 Integrated </w:t>
      </w:r>
      <w:r w:rsidR="00A2055E" w:rsidRPr="00D1183F">
        <w:t>Report</w:t>
      </w:r>
      <w:r w:rsidR="00A2055E" w:rsidRPr="00F4775E">
        <w:t xml:space="preserve"> [</w:t>
      </w:r>
      <w:r>
        <w:rPr>
          <w:rStyle w:val="FootnoteReference"/>
        </w:rPr>
        <w:footnoteReference w:id="1"/>
      </w:r>
      <w:r w:rsidRPr="00F4775E">
        <w:t>]</w:t>
      </w:r>
      <w:r w:rsidRPr="00D1183F">
        <w:t xml:space="preserve">, indicated insufficient data (Assessment Category 3) was available to assess the </w:t>
      </w:r>
      <w:r>
        <w:t>Hopkins Slough</w:t>
      </w:r>
      <w:r w:rsidRPr="00D1183F">
        <w:t xml:space="preserve"> AU.</w:t>
      </w:r>
    </w:p>
    <w:p w14:paraId="0000006D" w14:textId="77777777" w:rsidR="000403BF" w:rsidRDefault="00D24456">
      <w:pPr>
        <w:numPr>
          <w:ilvl w:val="0"/>
          <w:numId w:val="9"/>
        </w:numPr>
        <w:spacing w:after="0" w:line="240" w:lineRule="auto"/>
        <w:jc w:val="both"/>
      </w:pPr>
      <w:sdt>
        <w:sdtPr>
          <w:tag w:val="goog_rdk_10"/>
          <w:id w:val="-978926153"/>
        </w:sdtPr>
        <w:sdtEndPr/>
        <w:sdtContent/>
      </w:sdt>
      <w:r w:rsidR="00D235E7">
        <w:rPr>
          <w:u w:val="single"/>
        </w:rPr>
        <w:t xml:space="preserve">Antidegradation Review </w:t>
      </w:r>
    </w:p>
    <w:p w14:paraId="0000006E" w14:textId="7BDD53CF" w:rsidR="000403BF" w:rsidRDefault="00D235E7">
      <w:pPr>
        <w:tabs>
          <w:tab w:val="left" w:pos="1758"/>
        </w:tabs>
        <w:ind w:left="1620"/>
        <w:jc w:val="both"/>
      </w:pPr>
      <w:r>
        <w:t xml:space="preserve">Waters within </w:t>
      </w:r>
      <w:r w:rsidRPr="00D1183F">
        <w:t xml:space="preserve">the </w:t>
      </w:r>
      <w:r w:rsidR="00D1183F" w:rsidRPr="00D1183F">
        <w:t>Hopkins Slough AU</w:t>
      </w:r>
      <w:r w:rsidRPr="00D1183F">
        <w:t xml:space="preserve"> are considered Category 3 waters for antidegradation purposes. Category 3 waters in Utah are waters</w:t>
      </w:r>
      <w:r>
        <w:t xml:space="preserve"> where</w:t>
      </w:r>
      <w:r>
        <w:rPr>
          <w:i/>
        </w:rPr>
        <w:t xml:space="preserve"> </w:t>
      </w:r>
      <w:r>
        <w:t>“</w:t>
      </w:r>
      <w:r>
        <w:rPr>
          <w:i/>
        </w:rPr>
        <w:t xml:space="preserve">point source discharges are allowed and degradation may </w:t>
      </w:r>
      <w:r>
        <w:rPr>
          <w:i/>
        </w:rPr>
        <w:lastRenderedPageBreak/>
        <w:t>occur, pursuant to the conditions and review procedures outlined in Section 3.5</w:t>
      </w:r>
      <w:r>
        <w:t>”, as described in UAC R317-2-3.4. The antidegradation policy allows for discharges where the water quality effects of the proposed Project are determined to be temporary and limited after consideration of the factors identified in UAC R317-2-3.</w:t>
      </w:r>
      <w:proofErr w:type="gramStart"/>
      <w:r>
        <w:t>5.b.</w:t>
      </w:r>
      <w:proofErr w:type="gramEnd"/>
      <w:r>
        <w:t xml:space="preserve">4., and where best management practices (BMPs) would be employed to minimize pollution effects. </w:t>
      </w:r>
    </w:p>
    <w:p w14:paraId="0000006F" w14:textId="77777777" w:rsidR="000403BF" w:rsidRDefault="000403BF">
      <w:pPr>
        <w:spacing w:after="0"/>
        <w:jc w:val="both"/>
      </w:pPr>
    </w:p>
    <w:p w14:paraId="00000070" w14:textId="77777777" w:rsidR="000403BF" w:rsidRDefault="00D235E7">
      <w:pPr>
        <w:spacing w:after="0"/>
        <w:jc w:val="both"/>
      </w:pPr>
      <w:r>
        <w:t xml:space="preserve">        </w:t>
      </w:r>
      <w:sdt>
        <w:sdtPr>
          <w:tag w:val="goog_rdk_11"/>
          <w:id w:val="-1587228164"/>
        </w:sdtPr>
        <w:sdtEndPr/>
        <w:sdtContent/>
      </w:sdt>
      <w:r>
        <w:t xml:space="preserve">  B.           PEM </w:t>
      </w:r>
      <w:proofErr w:type="gramStart"/>
      <w:r>
        <w:t>Wetlands[</w:t>
      </w:r>
      <w:proofErr w:type="gramEnd"/>
      <w:r>
        <w:rPr>
          <w:vertAlign w:val="superscript"/>
        </w:rPr>
        <w:footnoteReference w:id="2"/>
      </w:r>
      <w:r>
        <w:t>]</w:t>
      </w:r>
    </w:p>
    <w:p w14:paraId="00000071" w14:textId="77777777" w:rsidR="000403BF" w:rsidRDefault="000403BF">
      <w:pPr>
        <w:spacing w:after="0"/>
        <w:ind w:left="1627"/>
        <w:jc w:val="both"/>
      </w:pPr>
    </w:p>
    <w:p w14:paraId="00000072" w14:textId="77777777" w:rsidR="000403BF" w:rsidRDefault="00D235E7">
      <w:pPr>
        <w:numPr>
          <w:ilvl w:val="0"/>
          <w:numId w:val="6"/>
        </w:numPr>
        <w:spacing w:after="0"/>
        <w:jc w:val="both"/>
      </w:pPr>
      <w:r>
        <w:rPr>
          <w:u w:val="single"/>
        </w:rPr>
        <w:t>Beneficial Use Designations</w:t>
      </w:r>
    </w:p>
    <w:p w14:paraId="00000073" w14:textId="77777777" w:rsidR="000403BF" w:rsidRDefault="00D235E7">
      <w:pPr>
        <w:numPr>
          <w:ilvl w:val="1"/>
          <w:numId w:val="6"/>
        </w:numPr>
        <w:spacing w:after="0"/>
        <w:jc w:val="both"/>
      </w:pPr>
      <w:r>
        <w:t>Class 2B: 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14:paraId="00000074" w14:textId="77777777" w:rsidR="000403BF" w:rsidRDefault="00D235E7">
      <w:pPr>
        <w:numPr>
          <w:ilvl w:val="1"/>
          <w:numId w:val="6"/>
        </w:numPr>
        <w:spacing w:after="0"/>
        <w:jc w:val="both"/>
      </w:pPr>
      <w:r>
        <w:t>Class 3D: Protected for waterfowl, shore birds and other water-oriented wildlife not included in Classes 3A, 3B, or 3C including the necessary aquatic organisms in their food chain.</w:t>
      </w:r>
    </w:p>
    <w:p w14:paraId="00000075" w14:textId="77777777" w:rsidR="000403BF" w:rsidRDefault="000403BF">
      <w:pPr>
        <w:spacing w:after="0" w:line="240" w:lineRule="auto"/>
        <w:ind w:left="2520"/>
        <w:jc w:val="both"/>
        <w:rPr>
          <w:color w:val="FF0000"/>
        </w:rPr>
      </w:pPr>
    </w:p>
    <w:p w14:paraId="00000076" w14:textId="77777777" w:rsidR="000403BF" w:rsidRDefault="00D235E7">
      <w:pPr>
        <w:numPr>
          <w:ilvl w:val="0"/>
          <w:numId w:val="6"/>
        </w:numPr>
        <w:spacing w:after="0" w:line="240" w:lineRule="auto"/>
        <w:jc w:val="both"/>
      </w:pPr>
      <w:bookmarkStart w:id="19" w:name="_heading=h.26in1rg" w:colFirst="0" w:colLast="0"/>
      <w:bookmarkEnd w:id="19"/>
      <w:r>
        <w:rPr>
          <w:u w:val="single"/>
        </w:rPr>
        <w:t>Impairments and TMDLs</w:t>
      </w:r>
      <w:r>
        <w:t>: N/A</w:t>
      </w:r>
    </w:p>
    <w:p w14:paraId="00000077" w14:textId="77777777" w:rsidR="000403BF" w:rsidRDefault="000403BF">
      <w:pPr>
        <w:spacing w:after="0" w:line="240" w:lineRule="auto"/>
        <w:ind w:left="1620"/>
        <w:jc w:val="both"/>
      </w:pPr>
    </w:p>
    <w:p w14:paraId="00000078" w14:textId="77777777" w:rsidR="000403BF" w:rsidRDefault="00D235E7">
      <w:pPr>
        <w:numPr>
          <w:ilvl w:val="0"/>
          <w:numId w:val="6"/>
        </w:numPr>
        <w:spacing w:after="0" w:line="240" w:lineRule="auto"/>
        <w:jc w:val="both"/>
      </w:pPr>
      <w:r>
        <w:rPr>
          <w:u w:val="single"/>
        </w:rPr>
        <w:t xml:space="preserve">Antidegradation Review </w:t>
      </w:r>
    </w:p>
    <w:p w14:paraId="00000079" w14:textId="5E50D279" w:rsidR="000403BF" w:rsidRDefault="00D235E7">
      <w:pPr>
        <w:tabs>
          <w:tab w:val="left" w:pos="1758"/>
        </w:tabs>
        <w:ind w:left="1620"/>
        <w:jc w:val="both"/>
      </w:pPr>
      <w:r>
        <w:t>The PEM wetlands are considered a Category 3 water for antidegradation purposes. Category 3 waters in Utah are waters where</w:t>
      </w:r>
      <w:r>
        <w:rPr>
          <w:i/>
        </w:rPr>
        <w:t xml:space="preserve"> </w:t>
      </w:r>
      <w:r>
        <w:t>“</w:t>
      </w:r>
      <w:r>
        <w:rPr>
          <w:i/>
        </w:rPr>
        <w:t>point source discharges are allowed and degradation may occur, pursuant to the conditions and review procedures outlined in Section 3.5</w:t>
      </w:r>
      <w:r>
        <w:t>”, as described in UAC R317-2-3.4. The antidegradation policy allows for discharges where the water quality effects of the proposed Project are determined to be temporary and limited after consideration of the factors identified in UAC R317-2-3.</w:t>
      </w:r>
      <w:proofErr w:type="gramStart"/>
      <w:r>
        <w:t>5.b.</w:t>
      </w:r>
      <w:proofErr w:type="gramEnd"/>
      <w:r>
        <w:t>4., and where BMPs would be employed to minimize pollution effects.</w:t>
      </w:r>
    </w:p>
    <w:p w14:paraId="23C37AE1" w14:textId="77777777" w:rsidR="00A2055E" w:rsidRDefault="00D24456" w:rsidP="00A2055E">
      <w:pPr>
        <w:pStyle w:val="ListParagraph"/>
        <w:numPr>
          <w:ilvl w:val="0"/>
          <w:numId w:val="11"/>
        </w:numPr>
        <w:spacing w:after="0"/>
        <w:jc w:val="both"/>
      </w:pPr>
      <w:sdt>
        <w:sdtPr>
          <w:tag w:val="goog_rdk_7"/>
          <w:id w:val="467867892"/>
          <w:showingPlcHdr/>
        </w:sdtPr>
        <w:sdtEndPr>
          <w:rPr>
            <w:color w:val="000000"/>
          </w:rPr>
        </w:sdtEndPr>
        <w:sdtContent>
          <w:r w:rsidR="00A2055E" w:rsidRPr="00094A25">
            <w:rPr>
              <w:color w:val="000000"/>
            </w:rPr>
            <w:t xml:space="preserve">     </w:t>
          </w:r>
        </w:sdtContent>
      </w:sdt>
      <w:r w:rsidR="00A2055E">
        <w:rPr>
          <w:color w:val="000000"/>
        </w:rPr>
        <w:t>PFO Wetlands [</w:t>
      </w:r>
      <w:r w:rsidR="00A2055E">
        <w:rPr>
          <w:rStyle w:val="FootnoteReference"/>
          <w:color w:val="000000"/>
        </w:rPr>
        <w:footnoteReference w:id="3"/>
      </w:r>
      <w:r w:rsidR="00A2055E">
        <w:t>]</w:t>
      </w:r>
    </w:p>
    <w:p w14:paraId="1D4DD57E" w14:textId="77777777" w:rsidR="00A2055E" w:rsidRDefault="00A2055E" w:rsidP="00A2055E">
      <w:pPr>
        <w:numPr>
          <w:ilvl w:val="0"/>
          <w:numId w:val="12"/>
        </w:numPr>
        <w:spacing w:after="0"/>
        <w:jc w:val="both"/>
      </w:pPr>
      <w:r>
        <w:rPr>
          <w:u w:val="single"/>
        </w:rPr>
        <w:t>Beneficial Use Designations</w:t>
      </w:r>
    </w:p>
    <w:p w14:paraId="4E040EC0" w14:textId="77777777" w:rsidR="00A2055E" w:rsidRDefault="00A2055E" w:rsidP="00A2055E">
      <w:pPr>
        <w:numPr>
          <w:ilvl w:val="1"/>
          <w:numId w:val="12"/>
        </w:numPr>
        <w:spacing w:after="0"/>
        <w:jc w:val="both"/>
      </w:pPr>
      <w:r>
        <w:t>Class 2B: 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14:paraId="0CB6BCA3" w14:textId="77777777" w:rsidR="00A2055E" w:rsidRDefault="00A2055E" w:rsidP="00A2055E">
      <w:pPr>
        <w:numPr>
          <w:ilvl w:val="1"/>
          <w:numId w:val="12"/>
        </w:numPr>
        <w:spacing w:after="0"/>
        <w:jc w:val="both"/>
      </w:pPr>
      <w:r>
        <w:t>Class 3D: Protected for waterfowl, shore birds and other water-oriented wildlife not included in Classes 3A, 3B, or 3C including the necessary aquatic organisms in their food chain.</w:t>
      </w:r>
    </w:p>
    <w:p w14:paraId="596F675F" w14:textId="77777777" w:rsidR="00A2055E" w:rsidRDefault="00A2055E" w:rsidP="00A2055E">
      <w:pPr>
        <w:spacing w:after="0" w:line="240" w:lineRule="auto"/>
        <w:ind w:left="2520"/>
        <w:jc w:val="both"/>
        <w:rPr>
          <w:color w:val="FF0000"/>
        </w:rPr>
      </w:pPr>
    </w:p>
    <w:p w14:paraId="21DD7D28" w14:textId="77777777" w:rsidR="00A2055E" w:rsidRDefault="00A2055E" w:rsidP="00A2055E">
      <w:pPr>
        <w:numPr>
          <w:ilvl w:val="0"/>
          <w:numId w:val="12"/>
        </w:numPr>
        <w:spacing w:after="0" w:line="240" w:lineRule="auto"/>
        <w:jc w:val="both"/>
      </w:pPr>
      <w:r>
        <w:rPr>
          <w:u w:val="single"/>
        </w:rPr>
        <w:t>Impairments and TMDLs</w:t>
      </w:r>
      <w:r>
        <w:t>: N/A</w:t>
      </w:r>
    </w:p>
    <w:p w14:paraId="4917329C" w14:textId="77777777" w:rsidR="00A2055E" w:rsidRDefault="00A2055E" w:rsidP="00A2055E">
      <w:pPr>
        <w:spacing w:after="0" w:line="240" w:lineRule="auto"/>
        <w:ind w:left="1620"/>
        <w:jc w:val="both"/>
      </w:pPr>
    </w:p>
    <w:p w14:paraId="19FD64AA" w14:textId="77777777" w:rsidR="00A2055E" w:rsidRDefault="00A2055E" w:rsidP="00A2055E">
      <w:pPr>
        <w:numPr>
          <w:ilvl w:val="0"/>
          <w:numId w:val="12"/>
        </w:numPr>
        <w:spacing w:after="0" w:line="240" w:lineRule="auto"/>
        <w:jc w:val="both"/>
      </w:pPr>
      <w:r>
        <w:rPr>
          <w:u w:val="single"/>
        </w:rPr>
        <w:t xml:space="preserve">Antidegradation Review </w:t>
      </w:r>
    </w:p>
    <w:p w14:paraId="5DA764E4" w14:textId="03115FE4" w:rsidR="00A2055E" w:rsidRDefault="00A2055E" w:rsidP="00A2055E">
      <w:pPr>
        <w:tabs>
          <w:tab w:val="left" w:pos="1758"/>
        </w:tabs>
        <w:ind w:left="1620"/>
        <w:jc w:val="both"/>
      </w:pPr>
      <w:r>
        <w:t>The PEM wetlands are considered a Category 3 water for antidegradation purposes. Category 3 waters in Utah are waters where</w:t>
      </w:r>
      <w:r>
        <w:rPr>
          <w:i/>
        </w:rPr>
        <w:t xml:space="preserve"> </w:t>
      </w:r>
      <w:r>
        <w:t>“</w:t>
      </w:r>
      <w:r>
        <w:rPr>
          <w:i/>
        </w:rPr>
        <w:t>point source discharges are allowed and degradation may occur, pursuant to the conditions and review procedures outlined in Section 3.5</w:t>
      </w:r>
      <w:r>
        <w:t>”, as described in UAC R317-2-3.4. The antidegradation policy allows for discharges where the water quality effects of the proposed Project are determined to be temporary and limited after consideration of the factors identified in UAC R317-2-3.</w:t>
      </w:r>
      <w:proofErr w:type="gramStart"/>
      <w:r>
        <w:t>5.b.</w:t>
      </w:r>
      <w:proofErr w:type="gramEnd"/>
      <w:r>
        <w:t>4., and where BMPs would be employed to minimize pollution effects.</w:t>
      </w:r>
    </w:p>
    <w:p w14:paraId="4C986DF7" w14:textId="77777777" w:rsidR="00685823" w:rsidRDefault="00685823" w:rsidP="00A2055E">
      <w:pPr>
        <w:tabs>
          <w:tab w:val="left" w:pos="1758"/>
        </w:tabs>
        <w:ind w:left="1620"/>
        <w:jc w:val="both"/>
      </w:pPr>
    </w:p>
    <w:bookmarkStart w:id="20" w:name="_Toc117247066"/>
    <w:p w14:paraId="35037B26" w14:textId="1956E23E" w:rsidR="00A2055E" w:rsidRDefault="00D24456" w:rsidP="00660F9E">
      <w:pPr>
        <w:pStyle w:val="Heading1"/>
        <w:rPr>
          <w:rFonts w:ascii="Times New Roman" w:eastAsia="Times New Roman" w:hAnsi="Times New Roman" w:cs="Times New Roman"/>
          <w:color w:val="000000"/>
          <w:sz w:val="22"/>
          <w:szCs w:val="22"/>
        </w:rPr>
      </w:pPr>
      <w:sdt>
        <w:sdtPr>
          <w:tag w:val="goog_rdk_12"/>
          <w:id w:val="-555626499"/>
        </w:sdtPr>
        <w:sdtEndPr/>
        <w:sdtContent>
          <w:r w:rsidR="00660F9E" w:rsidRPr="00660F9E">
            <w:rPr>
              <w:rFonts w:ascii="Times New Roman" w:eastAsia="Times New Roman" w:hAnsi="Times New Roman" w:cs="Times New Roman"/>
              <w:color w:val="000000"/>
              <w:sz w:val="22"/>
              <w:szCs w:val="22"/>
            </w:rPr>
            <w:t>VI</w:t>
          </w:r>
          <w:r w:rsidR="00660F9E">
            <w:rPr>
              <w:rFonts w:ascii="Times New Roman" w:eastAsia="Times New Roman" w:hAnsi="Times New Roman" w:cs="Times New Roman"/>
              <w:color w:val="000000"/>
              <w:sz w:val="22"/>
              <w:szCs w:val="22"/>
            </w:rPr>
            <w:t>.</w:t>
          </w:r>
          <w:r w:rsidR="00A2055E">
            <w:t xml:space="preserve"> </w:t>
          </w:r>
          <w:r w:rsidR="00A2055E" w:rsidRPr="00660F9E">
            <w:rPr>
              <w:rFonts w:ascii="Times New Roman" w:eastAsia="Times New Roman" w:hAnsi="Times New Roman" w:cs="Times New Roman"/>
              <w:color w:val="000000"/>
              <w:sz w:val="22"/>
              <w:szCs w:val="22"/>
            </w:rPr>
            <w:t xml:space="preserve">   </w:t>
          </w:r>
          <w:r w:rsidR="00A2055E">
            <w:t xml:space="preserve"> </w:t>
          </w:r>
        </w:sdtContent>
      </w:sdt>
      <w:r w:rsidR="00A2055E" w:rsidRPr="00A2055E">
        <w:rPr>
          <w:rFonts w:ascii="Times New Roman" w:eastAsia="Times New Roman" w:hAnsi="Times New Roman" w:cs="Times New Roman"/>
          <w:color w:val="000000"/>
          <w:sz w:val="22"/>
          <w:szCs w:val="22"/>
        </w:rPr>
        <w:t xml:space="preserve"> </w:t>
      </w:r>
      <w:r w:rsidR="00A2055E">
        <w:rPr>
          <w:rFonts w:ascii="Times New Roman" w:eastAsia="Times New Roman" w:hAnsi="Times New Roman" w:cs="Times New Roman"/>
          <w:color w:val="000000"/>
          <w:sz w:val="22"/>
          <w:szCs w:val="22"/>
        </w:rPr>
        <w:t>Certification Conditions</w:t>
      </w:r>
      <w:bookmarkEnd w:id="20"/>
    </w:p>
    <w:p w14:paraId="61981F85" w14:textId="77777777" w:rsidR="00A2055E" w:rsidRDefault="00A2055E" w:rsidP="00A2055E">
      <w:pPr>
        <w:pBdr>
          <w:top w:val="nil"/>
          <w:left w:val="nil"/>
          <w:bottom w:val="nil"/>
          <w:right w:val="nil"/>
          <w:between w:val="nil"/>
        </w:pBdr>
        <w:spacing w:after="0"/>
        <w:ind w:left="1260"/>
        <w:jc w:val="both"/>
        <w:rPr>
          <w:color w:val="000000"/>
        </w:rPr>
      </w:pPr>
    </w:p>
    <w:p w14:paraId="23FE0C6E" w14:textId="77777777" w:rsidR="00A2055E" w:rsidRDefault="00A2055E" w:rsidP="00A2055E">
      <w:pPr>
        <w:numPr>
          <w:ilvl w:val="0"/>
          <w:numId w:val="13"/>
        </w:numPr>
        <w:pBdr>
          <w:top w:val="nil"/>
          <w:left w:val="nil"/>
          <w:bottom w:val="nil"/>
          <w:right w:val="nil"/>
          <w:between w:val="nil"/>
        </w:pBdr>
        <w:spacing w:after="0"/>
        <w:ind w:left="1260"/>
        <w:jc w:val="both"/>
        <w:rPr>
          <w:color w:val="000000"/>
        </w:rPr>
      </w:pPr>
      <w:r>
        <w:rPr>
          <w:color w:val="000000"/>
        </w:rPr>
        <w:t>All activities with a potential discharge to WOTUS must implement and maintain BMPs to fully protect the waterbodies assigned beneficial use(s).</w:t>
      </w:r>
    </w:p>
    <w:p w14:paraId="642FAD01" w14:textId="77777777" w:rsidR="00A2055E" w:rsidRDefault="00A2055E" w:rsidP="00A2055E">
      <w:pPr>
        <w:pBdr>
          <w:top w:val="nil"/>
          <w:left w:val="nil"/>
          <w:bottom w:val="nil"/>
          <w:right w:val="nil"/>
          <w:between w:val="nil"/>
        </w:pBdr>
        <w:spacing w:after="0"/>
        <w:ind w:left="1260"/>
        <w:jc w:val="both"/>
        <w:rPr>
          <w:color w:val="000000"/>
        </w:rPr>
      </w:pPr>
    </w:p>
    <w:p w14:paraId="140CDF6D" w14:textId="77777777" w:rsidR="00A2055E" w:rsidRDefault="00A2055E" w:rsidP="00A2055E">
      <w:pPr>
        <w:numPr>
          <w:ilvl w:val="0"/>
          <w:numId w:val="13"/>
        </w:numPr>
        <w:pBdr>
          <w:top w:val="nil"/>
          <w:left w:val="nil"/>
          <w:bottom w:val="nil"/>
          <w:right w:val="nil"/>
          <w:between w:val="nil"/>
        </w:pBdr>
        <w:spacing w:after="0"/>
        <w:ind w:left="1260"/>
        <w:jc w:val="both"/>
        <w:rPr>
          <w:color w:val="000000"/>
        </w:rPr>
      </w:pPr>
      <w:r w:rsidRPr="003E386E">
        <w:rPr>
          <w:color w:val="000000"/>
        </w:rPr>
        <w:t xml:space="preserve">All activities shall not cause further degradation of impaired waterbodies, as defined in DWQ’s most recent 303(d) list, regardless of whether a TMDL has been completed. The </w:t>
      </w:r>
      <w:r>
        <w:rPr>
          <w:color w:val="000000"/>
        </w:rPr>
        <w:t>Project Proponent</w:t>
      </w:r>
      <w:r w:rsidRPr="003E386E">
        <w:rPr>
          <w:color w:val="000000"/>
        </w:rPr>
        <w:t xml:space="preserve"> must review impairments on the waterbodies where the Project has the potential to discharge and is responsible for ensuring that water quality standards are not exceeded and designated beneficial uses are not impaired</w:t>
      </w:r>
    </w:p>
    <w:p w14:paraId="4CE406D4" w14:textId="77777777" w:rsidR="00A2055E" w:rsidRDefault="00A2055E" w:rsidP="00A2055E">
      <w:pPr>
        <w:pBdr>
          <w:top w:val="nil"/>
          <w:left w:val="nil"/>
          <w:bottom w:val="nil"/>
          <w:right w:val="nil"/>
          <w:between w:val="nil"/>
        </w:pBdr>
        <w:spacing w:after="0"/>
        <w:ind w:left="1260"/>
        <w:jc w:val="both"/>
        <w:rPr>
          <w:color w:val="000000"/>
        </w:rPr>
      </w:pPr>
    </w:p>
    <w:p w14:paraId="62E6CFA0" w14:textId="77777777" w:rsidR="00A2055E" w:rsidRDefault="00A2055E" w:rsidP="00A2055E">
      <w:pPr>
        <w:numPr>
          <w:ilvl w:val="0"/>
          <w:numId w:val="13"/>
        </w:numPr>
        <w:pBdr>
          <w:top w:val="nil"/>
          <w:left w:val="nil"/>
          <w:bottom w:val="nil"/>
          <w:right w:val="nil"/>
          <w:between w:val="nil"/>
        </w:pBdr>
        <w:spacing w:after="0"/>
        <w:ind w:left="1260"/>
        <w:jc w:val="both"/>
        <w:rPr>
          <w:color w:val="000000"/>
        </w:rPr>
      </w:pPr>
      <w:r>
        <w:rPr>
          <w:color w:val="000000"/>
        </w:rPr>
        <w:t xml:space="preserve">Hazardous and otherwise deleterious materials (e.g. oil, gasoline, chemicals, trash, sawdust, etc.) shall not be stored, disposed of, or accumulated or conveyed through adjacent to or in immediate vicinity WOTUS unless adequate measures and controls are provided to ensure those materials would not enter WOTUS in the State of Utah. </w:t>
      </w:r>
      <w:r>
        <w:rPr>
          <w:b/>
          <w:color w:val="000000"/>
        </w:rPr>
        <w:t>Any spill or discharge of oil or other substance which may cause pollution to WOTUS in the State of Utah, including wetlands, must be immediately reported to the Utah DEQ Hotline at (801) 536-4123, a 24-hour phone number</w:t>
      </w:r>
      <w:r>
        <w:rPr>
          <w:color w:val="000000"/>
        </w:rPr>
        <w:t>.</w:t>
      </w:r>
    </w:p>
    <w:p w14:paraId="4BB81A72" w14:textId="77777777" w:rsidR="00A2055E" w:rsidRDefault="00A2055E" w:rsidP="00A2055E">
      <w:pPr>
        <w:pBdr>
          <w:top w:val="nil"/>
          <w:left w:val="nil"/>
          <w:bottom w:val="nil"/>
          <w:right w:val="nil"/>
          <w:between w:val="nil"/>
        </w:pBdr>
        <w:spacing w:after="0"/>
        <w:ind w:left="1530"/>
        <w:jc w:val="both"/>
      </w:pPr>
    </w:p>
    <w:p w14:paraId="70DB61C6" w14:textId="77777777" w:rsidR="00A2055E" w:rsidRDefault="00A2055E" w:rsidP="00A2055E">
      <w:pPr>
        <w:numPr>
          <w:ilvl w:val="0"/>
          <w:numId w:val="13"/>
        </w:numPr>
        <w:pBdr>
          <w:top w:val="nil"/>
          <w:left w:val="nil"/>
          <w:bottom w:val="nil"/>
          <w:right w:val="nil"/>
          <w:between w:val="nil"/>
        </w:pBdr>
        <w:spacing w:after="0"/>
        <w:ind w:left="1260"/>
        <w:jc w:val="both"/>
      </w:pPr>
      <w:r>
        <w:t>All activities conducted in WOTUS in the State of Utah shall be conducted in the “dry” to the maximum extent practicable, by diverting flow utilizing cofferdams, berms constructed of sandbags, clean rock (containing no fine sediment) or other non-erodible, non-toxic material. All diversion materials shall be removed at the completion of the work. The Project Proponent shall consider conducting instream work during low flow conditions and work shall not be conducted during spawning season. Additionally, construction machinery shall not be operated within WOTUS in the State of Utah unless it is unavoidable, in which case it shall be conducted in the “dry” as stated above. The work shall be conducted in a manner to minimize the duration of the disturbance, turbidity increases, substrate disturbance, and minimize the removal of riparian vegetation. Construction machinery shall be clean to prevent the transfer of aquatic invasive species.</w:t>
      </w:r>
    </w:p>
    <w:p w14:paraId="2B42EB62" w14:textId="77777777" w:rsidR="00A2055E" w:rsidRDefault="00A2055E" w:rsidP="00A2055E">
      <w:pPr>
        <w:pBdr>
          <w:top w:val="nil"/>
          <w:left w:val="nil"/>
          <w:bottom w:val="nil"/>
          <w:right w:val="nil"/>
          <w:between w:val="nil"/>
        </w:pBdr>
        <w:spacing w:after="0"/>
        <w:ind w:left="1260"/>
        <w:jc w:val="both"/>
        <w:rPr>
          <w:color w:val="000000"/>
        </w:rPr>
      </w:pPr>
    </w:p>
    <w:p w14:paraId="414CCB38" w14:textId="77777777" w:rsidR="00A2055E" w:rsidRPr="008F643A" w:rsidRDefault="00A2055E" w:rsidP="00A2055E">
      <w:pPr>
        <w:numPr>
          <w:ilvl w:val="0"/>
          <w:numId w:val="13"/>
        </w:numPr>
        <w:pBdr>
          <w:top w:val="nil"/>
          <w:left w:val="nil"/>
          <w:bottom w:val="nil"/>
          <w:right w:val="nil"/>
          <w:between w:val="nil"/>
        </w:pBdr>
        <w:spacing w:after="0"/>
        <w:ind w:left="1260"/>
        <w:jc w:val="both"/>
      </w:pPr>
      <w:r w:rsidRPr="008F643A">
        <w:t>Project activities shall not increase water turbidity by more than 10 Nephelometric Turbidity Units (NTUs) in waterbodies classified as beneficial use class 2B for recreation and 3A for cold water aquatic life</w:t>
      </w:r>
      <w:r>
        <w:t>. P</w:t>
      </w:r>
      <w:r w:rsidRPr="008F643A">
        <w:t xml:space="preserve">roject activities shall not cause an increase in water turbidity by more than 15 NTUS in waterbodies classified as beneficial use class 3D. </w:t>
      </w:r>
      <w:r>
        <w:t>Project Proponent</w:t>
      </w:r>
      <w:r w:rsidRPr="008F643A">
        <w:t xml:space="preserve">s must continuously monitor turbidity during instream construction to ensure turbidity increases are within the limits listed above. The </w:t>
      </w:r>
      <w:r>
        <w:t>Project Proponent</w:t>
      </w:r>
      <w:r w:rsidRPr="008F643A">
        <w:t>s must provide monthly reports to DWQ during instream construction in waterbodies with class 2B, 3A, and 3D beneficial use designations that include at a minimum: baseline (reference) turbidity measurements in each waterbody where instream construction is occurring.</w:t>
      </w:r>
    </w:p>
    <w:p w14:paraId="3A1CFB29" w14:textId="77777777" w:rsidR="00A2055E" w:rsidRDefault="00A2055E" w:rsidP="00A2055E">
      <w:pPr>
        <w:pBdr>
          <w:top w:val="nil"/>
          <w:left w:val="nil"/>
          <w:bottom w:val="nil"/>
          <w:right w:val="nil"/>
          <w:between w:val="nil"/>
        </w:pBdr>
        <w:spacing w:after="0"/>
        <w:jc w:val="both"/>
        <w:rPr>
          <w:color w:val="000000"/>
        </w:rPr>
      </w:pPr>
    </w:p>
    <w:p w14:paraId="04DC293E" w14:textId="77777777" w:rsidR="00A2055E" w:rsidRPr="009D254E" w:rsidRDefault="00A2055E" w:rsidP="00A2055E">
      <w:pPr>
        <w:numPr>
          <w:ilvl w:val="0"/>
          <w:numId w:val="13"/>
        </w:numPr>
        <w:pBdr>
          <w:top w:val="nil"/>
          <w:left w:val="nil"/>
          <w:bottom w:val="nil"/>
          <w:right w:val="nil"/>
          <w:between w:val="nil"/>
        </w:pBdr>
        <w:ind w:left="1260"/>
        <w:jc w:val="both"/>
      </w:pPr>
      <w:r w:rsidRPr="00157777">
        <w:t xml:space="preserve">All activities conducted in or immediately adjacent to WOTUS in the State of Utah with assigned beneficial use class 3A (cold water fishery) or has blue ribbon fishery designation must avoid removal of native riparian vegetation that provides stream shading to the maximum extent practicable. Any Projects that approve removal of riparian vegetation that provides shade must require reestablishment of native vegetation that provides equal or greater shade. The </w:t>
      </w:r>
      <w:r>
        <w:t>Project Proponent</w:t>
      </w:r>
      <w:r w:rsidRPr="00157777">
        <w:t xml:space="preserve"> shall provide successful reestablishment of native vegetation.</w:t>
      </w:r>
    </w:p>
    <w:p w14:paraId="0D26DEBB" w14:textId="77777777" w:rsidR="00A2055E" w:rsidRDefault="00D24456" w:rsidP="00A2055E">
      <w:pPr>
        <w:numPr>
          <w:ilvl w:val="0"/>
          <w:numId w:val="13"/>
        </w:numPr>
        <w:pBdr>
          <w:top w:val="nil"/>
          <w:left w:val="nil"/>
          <w:bottom w:val="nil"/>
          <w:right w:val="nil"/>
          <w:between w:val="nil"/>
        </w:pBdr>
        <w:spacing w:after="0"/>
        <w:ind w:left="1260"/>
        <w:jc w:val="both"/>
      </w:pPr>
      <w:sdt>
        <w:sdtPr>
          <w:tag w:val="goog_rdk_13"/>
          <w:id w:val="1192412537"/>
        </w:sdtPr>
        <w:sdtEndPr/>
        <w:sdtContent/>
      </w:sdt>
      <w:r w:rsidR="00A2055E">
        <w:rPr>
          <w:color w:val="000000"/>
        </w:rPr>
        <w:t xml:space="preserve">Construction activities that disturb either greater than one acre of land, or less than one acre of land and is part of a larger common plan of development that would disturb greater than one acre, are required to obtain coverage under the Utah Pollutant Discharge Elimination System (UPDES) Storm Water General Permit for </w:t>
      </w:r>
      <w:r w:rsidR="00A2055E">
        <w:rPr>
          <w:color w:val="000000"/>
        </w:rPr>
        <w:lastRenderedPageBreak/>
        <w:t>Construction Activities (Permit No. UTRC00000[</w:t>
      </w:r>
      <w:r w:rsidR="00A2055E">
        <w:rPr>
          <w:rStyle w:val="FootnoteReference"/>
          <w:color w:val="000000"/>
        </w:rPr>
        <w:footnoteReference w:id="4"/>
      </w:r>
      <w:r w:rsidR="00A2055E">
        <w:rPr>
          <w:color w:val="000000"/>
        </w:rPr>
        <w:t>]). The permit requires the development of a Storm Water Pollution Prevention Plan (SWPPP) to be implemented and updated from the commencement of any soil disturbing activities at the site, until final stabilization of the project. The SWPPP should include, but not be limited to, final site maps and legible plans, location of storm water outfalls/discharges, and information pertaining to any storm water retention requirements.</w:t>
      </w:r>
    </w:p>
    <w:p w14:paraId="273B700C" w14:textId="77777777" w:rsidR="00A2055E" w:rsidRDefault="00A2055E" w:rsidP="00A2055E">
      <w:pPr>
        <w:pBdr>
          <w:top w:val="nil"/>
          <w:left w:val="nil"/>
          <w:bottom w:val="nil"/>
          <w:right w:val="nil"/>
          <w:between w:val="nil"/>
        </w:pBdr>
        <w:spacing w:after="0"/>
        <w:ind w:left="1260"/>
        <w:jc w:val="both"/>
        <w:rPr>
          <w:color w:val="000000"/>
        </w:rPr>
      </w:pPr>
    </w:p>
    <w:p w14:paraId="2E46341C" w14:textId="77777777" w:rsidR="00A2055E" w:rsidRDefault="00A2055E" w:rsidP="00A2055E">
      <w:pPr>
        <w:numPr>
          <w:ilvl w:val="0"/>
          <w:numId w:val="13"/>
        </w:numPr>
        <w:pBdr>
          <w:top w:val="nil"/>
          <w:left w:val="nil"/>
          <w:bottom w:val="nil"/>
          <w:right w:val="nil"/>
          <w:between w:val="nil"/>
        </w:pBdr>
        <w:ind w:left="1260"/>
        <w:jc w:val="both"/>
      </w:pPr>
      <w:r>
        <w:rPr>
          <w:color w:val="000000"/>
        </w:rPr>
        <w:t>Dewatering activities, if necessary during construction, may require coverage under the UPDES General Permit for Construction Dewatering (Permit No. UTG070000[</w:t>
      </w:r>
      <w:r>
        <w:rPr>
          <w:rStyle w:val="FootnoteReference"/>
          <w:color w:val="000000"/>
        </w:rPr>
        <w:footnoteReference w:id="5"/>
      </w:r>
      <w:r>
        <w:rPr>
          <w:color w:val="000000"/>
        </w:rPr>
        <w:t>]) applies to the construction dewatering of uncontaminated groundwater or surface water sources due to construction activities; hydrostatic testing of pipelines or other fluids vessels; water used in disinfection of drinking water vessels; and other similar discharges in the State of Utah that have no discharge of process wastewater. The permit requires submission of a Notice of Intent (NOI); maintenance of a discharge log; development and implementation of a dewatering control plan; and monitoring for Flow, Oil &amp; Grease, pH, Total Suspended Solids (TSS), and Chlorine (required when chlorinated water is used and discharged to a stream with a chlorine standard). Discharge Monitoring Reports (DMRs) are required to be submitted monthly, regardless of whether a site discharges in a particular month.</w:t>
      </w:r>
    </w:p>
    <w:p w14:paraId="5649CF0B" w14:textId="3C93FD92" w:rsidR="00A2055E" w:rsidRDefault="00A2055E" w:rsidP="00660F9E">
      <w:pPr>
        <w:pStyle w:val="Heading1"/>
        <w:numPr>
          <w:ilvl w:val="0"/>
          <w:numId w:val="17"/>
        </w:numPr>
        <w:rPr>
          <w:rFonts w:ascii="Times New Roman" w:eastAsia="Times New Roman" w:hAnsi="Times New Roman" w:cs="Times New Roman"/>
          <w:color w:val="000000"/>
          <w:sz w:val="22"/>
          <w:szCs w:val="22"/>
        </w:rPr>
      </w:pPr>
      <w:bookmarkStart w:id="21" w:name="_Toc101875810"/>
      <w:bookmarkStart w:id="22" w:name="_Toc117247067"/>
      <w:r>
        <w:rPr>
          <w:rFonts w:ascii="Times New Roman" w:eastAsia="Times New Roman" w:hAnsi="Times New Roman" w:cs="Times New Roman"/>
          <w:color w:val="000000"/>
          <w:sz w:val="22"/>
          <w:szCs w:val="22"/>
        </w:rPr>
        <w:t>Condition Justification and Citation</w:t>
      </w:r>
      <w:bookmarkEnd w:id="21"/>
      <w:bookmarkEnd w:id="22"/>
    </w:p>
    <w:p w14:paraId="6898ADAA" w14:textId="77777777" w:rsidR="00A2055E" w:rsidRDefault="00A2055E" w:rsidP="00A2055E">
      <w:pPr>
        <w:pStyle w:val="ListParagraph"/>
        <w:numPr>
          <w:ilvl w:val="0"/>
          <w:numId w:val="16"/>
        </w:numPr>
        <w:ind w:left="1260"/>
        <w:jc w:val="both"/>
        <w:rPr>
          <w:rFonts w:eastAsiaTheme="majorEastAsia"/>
          <w:bCs/>
        </w:rPr>
      </w:pPr>
      <w:r w:rsidRPr="00A45E1F">
        <w:rPr>
          <w:rFonts w:eastAsiaTheme="majorEastAsia"/>
          <w:bCs/>
          <w:u w:val="single"/>
        </w:rPr>
        <w:t xml:space="preserve">Implementation of </w:t>
      </w:r>
      <w:r>
        <w:rPr>
          <w:rFonts w:eastAsiaTheme="majorEastAsia"/>
          <w:bCs/>
          <w:u w:val="single"/>
        </w:rPr>
        <w:t>BMPs</w:t>
      </w:r>
      <w:r w:rsidRPr="00A45E1F">
        <w:rPr>
          <w:rFonts w:eastAsiaTheme="majorEastAsia"/>
          <w:bCs/>
        </w:rPr>
        <w:t xml:space="preserve">. Project approval is conditioned on implementation of BMPs, which are required to be implemented by the </w:t>
      </w:r>
      <w:r>
        <w:rPr>
          <w:rFonts w:eastAsiaTheme="majorEastAsia"/>
          <w:bCs/>
        </w:rPr>
        <w:t>a</w:t>
      </w:r>
      <w:r w:rsidRPr="00A45E1F">
        <w:rPr>
          <w:rFonts w:eastAsiaTheme="majorEastAsia"/>
          <w:bCs/>
        </w:rPr>
        <w:t xml:space="preserve">ntidegradation </w:t>
      </w:r>
      <w:r>
        <w:rPr>
          <w:rFonts w:eastAsiaTheme="majorEastAsia"/>
          <w:bCs/>
        </w:rPr>
        <w:t>p</w:t>
      </w:r>
      <w:r w:rsidRPr="00A45E1F">
        <w:rPr>
          <w:rFonts w:eastAsiaTheme="majorEastAsia"/>
          <w:bCs/>
        </w:rPr>
        <w:t xml:space="preserve">olicy in UAC R317-2-3, water quality standards may be violated unless appropriate BMPs are incorporated to minimize the erosion-sediment and nutrient load. Violations of water quality standards could cause a waterbody to fail to meet its designated beneficial uses. As required by Utah’s </w:t>
      </w:r>
      <w:r>
        <w:rPr>
          <w:rFonts w:eastAsiaTheme="majorEastAsia"/>
          <w:bCs/>
        </w:rPr>
        <w:t>a</w:t>
      </w:r>
      <w:r w:rsidRPr="00A45E1F">
        <w:rPr>
          <w:rFonts w:eastAsiaTheme="majorEastAsia"/>
          <w:bCs/>
        </w:rPr>
        <w:t xml:space="preserve">ntidegradation </w:t>
      </w:r>
      <w:r>
        <w:rPr>
          <w:rFonts w:eastAsiaTheme="majorEastAsia"/>
          <w:bCs/>
        </w:rPr>
        <w:t>p</w:t>
      </w:r>
      <w:r w:rsidRPr="00A45E1F">
        <w:rPr>
          <w:rFonts w:eastAsiaTheme="majorEastAsia"/>
          <w:bCs/>
        </w:rPr>
        <w:t>olicy UAC R317-2-3.1 “</w:t>
      </w:r>
      <w:r w:rsidRPr="00A45E1F">
        <w:rPr>
          <w:rFonts w:eastAsiaTheme="majorEastAsia"/>
          <w:bCs/>
          <w:i/>
        </w:rPr>
        <w:t>Existing instream water uses shall be maintained and protected. No water quality degradation is allowable which would interfere with or become injurious to existing instream water uses</w:t>
      </w:r>
      <w:r w:rsidRPr="00A45E1F">
        <w:rPr>
          <w:rFonts w:eastAsiaTheme="majorEastAsia"/>
          <w:bCs/>
        </w:rPr>
        <w:t>.” As stated in UAC R317-15-6.1 the Director will ordinarily consider whether the proposed discharge “</w:t>
      </w:r>
      <w:r w:rsidRPr="00A45E1F">
        <w:rPr>
          <w:rFonts w:eastAsiaTheme="majorEastAsia"/>
          <w:bCs/>
          <w:i/>
        </w:rPr>
        <w:t>impairs the designated beneficial use classifications (e.g., aquatic life, drinking water, recreation) in Section R317-2-6</w:t>
      </w:r>
      <w:r w:rsidRPr="00A45E1F">
        <w:rPr>
          <w:rFonts w:eastAsiaTheme="majorEastAsia"/>
          <w:bCs/>
        </w:rPr>
        <w:t>” UAC R317-15-6.</w:t>
      </w:r>
      <w:proofErr w:type="gramStart"/>
      <w:r w:rsidRPr="00A45E1F">
        <w:rPr>
          <w:rFonts w:eastAsiaTheme="majorEastAsia"/>
          <w:bCs/>
        </w:rPr>
        <w:t>1.A.</w:t>
      </w:r>
      <w:proofErr w:type="gramEnd"/>
      <w:r w:rsidRPr="00A45E1F">
        <w:rPr>
          <w:rFonts w:eastAsiaTheme="majorEastAsia"/>
          <w:bCs/>
        </w:rPr>
        <w:t>1., “</w:t>
      </w:r>
      <w:r w:rsidRPr="00A45E1F">
        <w:rPr>
          <w:rFonts w:eastAsiaTheme="majorEastAsia"/>
          <w:bCs/>
          <w:i/>
        </w:rPr>
        <w:t>exceeds water quality criteria, either narrative or numeric, in Section R317-2-7</w:t>
      </w:r>
      <w:r w:rsidRPr="00A45E1F">
        <w:rPr>
          <w:rFonts w:eastAsiaTheme="majorEastAsia"/>
          <w:bCs/>
        </w:rPr>
        <w:t>” UAC R317-15-6.1A.2. or “</w:t>
      </w:r>
      <w:r w:rsidRPr="00A45E1F">
        <w:rPr>
          <w:rFonts w:eastAsiaTheme="majorEastAsia"/>
          <w:bCs/>
          <w:i/>
        </w:rPr>
        <w:t>fails to meet the antidegradation (ADR) requirements of Section R317-2-7</w:t>
      </w:r>
      <w:r w:rsidRPr="00A45E1F">
        <w:rPr>
          <w:rFonts w:eastAsiaTheme="majorEastAsia"/>
          <w:bCs/>
        </w:rPr>
        <w:t>” UAC R317-15-6.</w:t>
      </w:r>
      <w:proofErr w:type="gramStart"/>
      <w:r w:rsidRPr="00A45E1F">
        <w:rPr>
          <w:rFonts w:eastAsiaTheme="majorEastAsia"/>
          <w:bCs/>
        </w:rPr>
        <w:t>1.A.</w:t>
      </w:r>
      <w:proofErr w:type="gramEnd"/>
      <w:r w:rsidRPr="00A45E1F">
        <w:rPr>
          <w:rFonts w:eastAsiaTheme="majorEastAsia"/>
          <w:bCs/>
        </w:rPr>
        <w:t xml:space="preserve">3 when making a Certification decision. If appropriate BMPs are incorporated, there is assurance that the </w:t>
      </w:r>
      <w:r>
        <w:rPr>
          <w:rFonts w:eastAsiaTheme="majorEastAsia"/>
          <w:bCs/>
        </w:rPr>
        <w:t>P</w:t>
      </w:r>
      <w:r w:rsidRPr="00A45E1F">
        <w:rPr>
          <w:rFonts w:eastAsiaTheme="majorEastAsia"/>
          <w:bCs/>
        </w:rPr>
        <w:t xml:space="preserve">roject will not violate water quality standards or impair a waterbody’s beneficial use. </w:t>
      </w:r>
    </w:p>
    <w:p w14:paraId="444B3656" w14:textId="77777777" w:rsidR="00A2055E" w:rsidRPr="00A45E1F" w:rsidRDefault="00A2055E" w:rsidP="00A2055E">
      <w:pPr>
        <w:pStyle w:val="ListParagraph"/>
        <w:ind w:left="1260"/>
        <w:jc w:val="both"/>
        <w:rPr>
          <w:rFonts w:eastAsiaTheme="majorEastAsia"/>
          <w:bCs/>
        </w:rPr>
      </w:pPr>
    </w:p>
    <w:p w14:paraId="14706A72" w14:textId="77777777" w:rsidR="00A2055E" w:rsidRPr="007E4855" w:rsidRDefault="00A2055E" w:rsidP="00A2055E">
      <w:pPr>
        <w:pStyle w:val="ListParagraph"/>
        <w:ind w:left="1170"/>
        <w:jc w:val="both"/>
        <w:rPr>
          <w:rFonts w:eastAsiaTheme="majorEastAsia"/>
          <w:bCs/>
        </w:rPr>
      </w:pPr>
      <w:r w:rsidRPr="007E4855">
        <w:rPr>
          <w:rFonts w:eastAsiaTheme="majorEastAsia"/>
          <w:bCs/>
        </w:rPr>
        <w:t>Citation(s): UAC R317-2-3.1, UAC R317-15-6.1, UAC R317-15-6.</w:t>
      </w:r>
      <w:proofErr w:type="gramStart"/>
      <w:r w:rsidRPr="007E4855">
        <w:rPr>
          <w:rFonts w:eastAsiaTheme="majorEastAsia"/>
          <w:bCs/>
        </w:rPr>
        <w:t>1.A.</w:t>
      </w:r>
      <w:proofErr w:type="gramEnd"/>
      <w:r w:rsidRPr="007E4855">
        <w:rPr>
          <w:rFonts w:eastAsiaTheme="majorEastAsia"/>
          <w:bCs/>
        </w:rPr>
        <w:t>1., UAC R317-15-6.1.A.2., UAC R317-15-6.1.A.3.</w:t>
      </w:r>
    </w:p>
    <w:p w14:paraId="37B04BCA" w14:textId="77777777" w:rsidR="00A2055E" w:rsidRDefault="00A2055E" w:rsidP="00A2055E">
      <w:pPr>
        <w:pStyle w:val="ListParagraph"/>
        <w:ind w:left="1170"/>
        <w:jc w:val="both"/>
      </w:pPr>
    </w:p>
    <w:p w14:paraId="01585CF4" w14:textId="77777777" w:rsidR="00A2055E" w:rsidRDefault="00A2055E" w:rsidP="00A2055E">
      <w:pPr>
        <w:pStyle w:val="ListParagraph"/>
        <w:numPr>
          <w:ilvl w:val="0"/>
          <w:numId w:val="15"/>
        </w:numPr>
        <w:jc w:val="both"/>
      </w:pPr>
      <w:r w:rsidRPr="00D718D3">
        <w:rPr>
          <w:u w:val="single"/>
        </w:rPr>
        <w:t>Protection of Impaired Waterbodies</w:t>
      </w:r>
      <w:r>
        <w:t xml:space="preserve">. Waters that are impaired and conjunctively on Utah’s most up to date 303(d) list are not currently meeting their designated beneficial uses. According to Utah’s Final 2016 Integrated </w:t>
      </w:r>
      <w:proofErr w:type="gramStart"/>
      <w:r>
        <w:t>Report[</w:t>
      </w:r>
      <w:proofErr w:type="gramEnd"/>
      <w:r>
        <w:rPr>
          <w:rStyle w:val="FootnoteReference"/>
        </w:rPr>
        <w:footnoteReference w:id="6"/>
      </w:r>
      <w:r>
        <w:t>] the waters identified as impaired are not meeting their designated beneficial uses because “</w:t>
      </w:r>
      <w:r w:rsidRPr="00A45E1F">
        <w:rPr>
          <w:i/>
        </w:rPr>
        <w:t>the concentration of the pollutant- or several pollutants- exceeds numeric water quality criteria, or quantitative biological assessments indicate that the biological designated uses are not supported (Narrative water quality standards are violated)</w:t>
      </w:r>
      <w:r>
        <w:t>.” Utah’s antidegradation policy states “</w:t>
      </w:r>
      <w:r w:rsidRPr="00A45E1F">
        <w:rPr>
          <w:i/>
        </w:rPr>
        <w:t>existing instream water uses shall be maintained and protected. No water quality degradation is allowable which would interfere with or become injurious to existing instream water uses.</w:t>
      </w:r>
      <w:r>
        <w:t xml:space="preserve">” UAC R317-2-3.1. In order to ensure that proposed Project meets </w:t>
      </w:r>
      <w:r>
        <w:lastRenderedPageBreak/>
        <w:t>Utah’s antidegradation policy and that discharges do not further degrade water quality the Project Proponent needs to be aware of the waterbodies assessment, more specifically if the waterbody is impaired and listed on Utah’s most current 303(d) list. If the potential discharge contains pollutants/parameters that the waterbody is listed as impaired for, the Project Proponent needs to take extra precautions to minimize and prevent discharges that could further degrade the waterbodies and prevent the waterbodies from meeting its beneficial and existing uses. Typical pollutants associated with USACE Section 404 permits (e.g. sediment), especially when a waterbody proposed for discharge is impaired, could cause applicable water quality standards to be violated, if appropriate measures are taken. As stated in UAC R317-15-6.1 the Director will ordinarily consider whether the proposed discharge “</w:t>
      </w:r>
      <w:r w:rsidRPr="001C52F3">
        <w:rPr>
          <w:i/>
        </w:rPr>
        <w:t>impairs the designated beneficial use classifications (e.g., aquatic life, drinking water, recreation) in Section R317-2-6</w:t>
      </w:r>
      <w:r>
        <w:t>” UAC R317-15-6.</w:t>
      </w:r>
      <w:proofErr w:type="gramStart"/>
      <w:r>
        <w:t>1.A.</w:t>
      </w:r>
      <w:proofErr w:type="gramEnd"/>
      <w:r>
        <w:t>1., “</w:t>
      </w:r>
      <w:r w:rsidRPr="001C52F3">
        <w:rPr>
          <w:i/>
        </w:rPr>
        <w:t>exceeds water quality criteria, either narrative or numeric, in Section R317-2-7</w:t>
      </w:r>
      <w:r>
        <w:t>” UAC R317-15-6.1A.2. or “</w:t>
      </w:r>
      <w:r w:rsidRPr="001C52F3">
        <w:rPr>
          <w:i/>
        </w:rPr>
        <w:t>fails to meet the antidegradation (ADR) requirements of Section R317-2-7</w:t>
      </w:r>
      <w:r>
        <w:t>” UAC R317-15-6.</w:t>
      </w:r>
      <w:proofErr w:type="gramStart"/>
      <w:r>
        <w:t>1.A.</w:t>
      </w:r>
      <w:proofErr w:type="gramEnd"/>
      <w:r>
        <w:t xml:space="preserve">3. when making a Certification decision. </w:t>
      </w:r>
    </w:p>
    <w:p w14:paraId="35F2A494" w14:textId="77777777" w:rsidR="00A2055E" w:rsidRDefault="00A2055E" w:rsidP="00A2055E">
      <w:pPr>
        <w:pStyle w:val="ListParagraph"/>
        <w:ind w:left="1170"/>
        <w:jc w:val="both"/>
      </w:pPr>
    </w:p>
    <w:p w14:paraId="38A0947D" w14:textId="77777777" w:rsidR="00A2055E" w:rsidRDefault="00A2055E" w:rsidP="00A2055E">
      <w:pPr>
        <w:pStyle w:val="ListParagraph"/>
        <w:ind w:left="1170"/>
        <w:jc w:val="both"/>
      </w:pPr>
      <w:r>
        <w:t>Citation(s): UAC R317-2-3.1, UAC R317-2.</w:t>
      </w:r>
      <w:proofErr w:type="gramStart"/>
      <w:r>
        <w:t>1.A</w:t>
      </w:r>
      <w:proofErr w:type="gramEnd"/>
      <w:r>
        <w:t>, UAC R317-15-6.1, UAC R317-15-6.1.A.1., UAC R317-15-6.1.A.2., UAC R317-15-6.1.A.3.</w:t>
      </w:r>
    </w:p>
    <w:p w14:paraId="036D52BC" w14:textId="77777777" w:rsidR="00A2055E" w:rsidRDefault="00A2055E" w:rsidP="00A2055E">
      <w:pPr>
        <w:pStyle w:val="ListParagraph"/>
        <w:ind w:left="1170"/>
        <w:jc w:val="both"/>
      </w:pPr>
    </w:p>
    <w:p w14:paraId="140BA92D" w14:textId="77777777" w:rsidR="00A2055E" w:rsidRDefault="00A2055E" w:rsidP="00A2055E">
      <w:pPr>
        <w:pStyle w:val="ListParagraph"/>
        <w:numPr>
          <w:ilvl w:val="0"/>
          <w:numId w:val="15"/>
        </w:numPr>
        <w:jc w:val="both"/>
      </w:pPr>
      <w:r w:rsidRPr="00D718D3">
        <w:rPr>
          <w:u w:val="single"/>
        </w:rPr>
        <w:t>Proper Storage of Hazardous and Otherwise Deleterious Materials</w:t>
      </w:r>
      <w:r>
        <w:t>. Project approval is conditioned on proper storage of hazardous and otherwise deleterious materials, and notification of any discharge of those materials, to assure that water quality and narrative standards are not violated. When projects are occurring in or around waterbodies, there is a chance for pollutants to inadvertently be spilled/discharged into waterbodies due to increased risk from project related activities (e.g. presence of machinery, onsite chemical and gas storage, improper waste storage, and failure to use proper BMPs). To prevent or reduce the possibility that hazardous and otherwise deleterious materials are inadvertently discharged into a waterbody, Project Proponents must not store, dispose of, or accumulated such materials adjacent to or in immediate vicinity of WOTUS unless adequate measures and controls are provided to ensure those materials would not enter waters of the State. If there is a discharge to WOTUS in the State of Utah, it must be immediately reported to the DEQ, as stated in Utah Code Section 19-5-114. An inadvertent discharge of pollutants can cause violations with Utah’s Narrative Standards, which states “</w:t>
      </w:r>
      <w:r w:rsidRPr="00B90DF7">
        <w:rPr>
          <w:i/>
        </w:rPr>
        <w:t>It shall be unlawful, and a violation of these rules, for any person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bioassay or other tests performed in accordance with standard procedures; or determined by biological assessments in Subsection R317-2-7.3</w:t>
      </w:r>
      <w:r>
        <w:t>” UAC R317-3-7.2. Utah’s rules promulgating standards of quality for waters of the State affirm “</w:t>
      </w:r>
      <w:r w:rsidRPr="00B90DF7">
        <w:rPr>
          <w:i/>
        </w:rPr>
        <w:t>it shall be unlawful and a violation of these rules for any person to discharge or place any wastes or other substances in such manner as may interfere with designated uses protected by assigned classes or to cause any of the applicable standards to be violated</w:t>
      </w:r>
      <w:r>
        <w:t>” UAC R317-2-7.1.a. Discharges of pollutants, even inadvertently, could cause both a violation of applicable water quality standards and possibly interfere with a waterbodies designated uses.</w:t>
      </w:r>
    </w:p>
    <w:p w14:paraId="1E65E3A3" w14:textId="77777777" w:rsidR="00A2055E" w:rsidRDefault="00A2055E" w:rsidP="00A2055E">
      <w:pPr>
        <w:pStyle w:val="ListParagraph"/>
        <w:ind w:left="1170"/>
        <w:jc w:val="both"/>
      </w:pPr>
    </w:p>
    <w:p w14:paraId="45DAB836" w14:textId="77777777" w:rsidR="00A2055E" w:rsidRDefault="00A2055E" w:rsidP="00A2055E">
      <w:pPr>
        <w:pStyle w:val="ListParagraph"/>
        <w:ind w:left="1170"/>
        <w:jc w:val="both"/>
      </w:pPr>
      <w:r>
        <w:t>Citation(s): Utah Code § 19-5-114, UAC R317-3-7.2, UAC R317-2-7.</w:t>
      </w:r>
      <w:proofErr w:type="gramStart"/>
      <w:r>
        <w:t>1.A</w:t>
      </w:r>
      <w:proofErr w:type="gramEnd"/>
      <w:r>
        <w:t>, UAC R317-15-6.1., UAC R317-15-6.1.A.1., UAC R317-15-6.1A.2.</w:t>
      </w:r>
    </w:p>
    <w:p w14:paraId="72D9BAD8" w14:textId="77777777" w:rsidR="00A2055E" w:rsidRDefault="00A2055E" w:rsidP="00A2055E">
      <w:pPr>
        <w:pStyle w:val="ListParagraph"/>
        <w:ind w:left="1170"/>
        <w:jc w:val="both"/>
      </w:pPr>
    </w:p>
    <w:p w14:paraId="25E1D865" w14:textId="77777777" w:rsidR="00A2055E" w:rsidRDefault="00A2055E" w:rsidP="00A2055E">
      <w:pPr>
        <w:pStyle w:val="ListParagraph"/>
        <w:numPr>
          <w:ilvl w:val="0"/>
          <w:numId w:val="15"/>
        </w:numPr>
        <w:jc w:val="both"/>
      </w:pPr>
      <w:r w:rsidRPr="00863F29">
        <w:rPr>
          <w:u w:val="single"/>
        </w:rPr>
        <w:t>Dry Conditions to the Maximum Extent Practicable</w:t>
      </w:r>
      <w:r>
        <w:t xml:space="preserve">. Project approval is conditioned on conducting activities under dry conditions to the maximum extent practicable to assure that water quality standards are not exceeded. Construction machinery used within a waterbody can cause significant impacts to water quality if adequate </w:t>
      </w:r>
      <w:r>
        <w:lastRenderedPageBreak/>
        <w:t xml:space="preserve">precautions are not taken. When it is unavoidable to operate construction machinery within the waterbody the Project Proponent should focus on minimizing the duration of the disturbance, turbidity increase, substrate disturbance, removal of riparian vegetation, and work shall be conducted in the “dry” to the maximum extent practicable. Minimizing the duration of impact reduces the chance that the impacts will accumulate and cause significant impacts to water quality. Minimizing turbidity increases is important because the </w:t>
      </w:r>
      <w:bookmarkStart w:id="23" w:name="_Hlk76540436"/>
      <w:r>
        <w:t xml:space="preserve">State of Utah has numeric water quality criteria for turbidity in certain use designations, which could be violated if the Project Proponent does not take proper steps to minimize the increases. Water quality criteria for turbidity will be violated if there is an increase of 10 NTUs in waterbodies with designated uses related to recreation and if there is an increase of 10 NTUs (class 3A and 3B) or 15 NTUs (class 3C and 3D) in waterbodies with aquatic wildlife designated uses. UAC R317-2-14.1 and UAC R317-2-14.2. </w:t>
      </w:r>
      <w:bookmarkEnd w:id="23"/>
      <w:r>
        <w:t>Conducting work in the “dry” to the maximum extent practicable will help reduce the risk of the numeric criteria for turbidity to be exceeded, as well as reduce the risk of a significant sediment load being transported downstream. Discharges of sediment can not only violate numeric criteria, but also, risk violating Utah’s narrative standard “</w:t>
      </w:r>
      <w:r w:rsidRPr="00171D47">
        <w:rPr>
          <w:i/>
        </w:rPr>
        <w:t>It shall be unlawful, and a violation of these rules, for any person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bioassay or other tests performed in accordance with standard procedures; or determined by biological assessments in Subsection R317-2-7.3</w:t>
      </w:r>
      <w:r>
        <w:t>.” UAC R317-2-7.2. Violations of numeric and narrative criteria could cause a waterbody not to meet its designated beneficial use and a transport of sediment downstream could prevent a downstream waterbody from meeting its designated beneficial uses. As required by Utah’s antidegradation policy UAC R317-2-3.1 “</w:t>
      </w:r>
      <w:r w:rsidRPr="00171D47">
        <w:rPr>
          <w:i/>
        </w:rPr>
        <w:t>Existing instream water uses shall be maintained and protected. No water quality degradation is allowable which would interfere with or become injurious to existing instream water uses</w:t>
      </w:r>
      <w:r>
        <w:t>”. Additionally, “</w:t>
      </w:r>
      <w:r w:rsidRPr="00171D47">
        <w:rPr>
          <w:i/>
        </w:rPr>
        <w:t>All actions to control waste discharges under these rules shall be modified as necessary to protect downstream designated uses</w:t>
      </w:r>
      <w:r>
        <w:t>” UAC R317-2-8. As stated in UAC R317-15-6.1 the Director will ordinarily consider whether the proposed discharge “</w:t>
      </w:r>
      <w:r w:rsidRPr="00171D47">
        <w:rPr>
          <w:i/>
        </w:rPr>
        <w:t>impairs the designated beneficial use classifications (e.g., aquatic life, drinking water, recreation) in Section R317-2-6</w:t>
      </w:r>
      <w:r>
        <w:t>” UAC R317-15-6.</w:t>
      </w:r>
      <w:proofErr w:type="gramStart"/>
      <w:r>
        <w:t>1.A.</w:t>
      </w:r>
      <w:proofErr w:type="gramEnd"/>
      <w:r>
        <w:t>1., “</w:t>
      </w:r>
      <w:r w:rsidRPr="00171D47">
        <w:rPr>
          <w:i/>
        </w:rPr>
        <w:t>exceeds water quality criteria, either narrative or numeric, in Section R317-2-7</w:t>
      </w:r>
      <w:r>
        <w:t>” UAC R317-15-6.1A.2. or “</w:t>
      </w:r>
      <w:r w:rsidRPr="00171D47">
        <w:rPr>
          <w:i/>
        </w:rPr>
        <w:t>fails to meet the antidegradation (ADR) requirements of Section R317-2-7</w:t>
      </w:r>
      <w:r>
        <w:t>” UAC R317-15-6.</w:t>
      </w:r>
      <w:proofErr w:type="gramStart"/>
      <w:r>
        <w:t>1.A.</w:t>
      </w:r>
      <w:proofErr w:type="gramEnd"/>
      <w:r>
        <w:t>3 when making a certification decision.</w:t>
      </w:r>
    </w:p>
    <w:p w14:paraId="64377221" w14:textId="77777777" w:rsidR="00A2055E" w:rsidRDefault="00A2055E" w:rsidP="00A2055E">
      <w:pPr>
        <w:pStyle w:val="ListParagraph"/>
        <w:ind w:left="1170"/>
        <w:jc w:val="both"/>
      </w:pPr>
    </w:p>
    <w:p w14:paraId="3E225B38" w14:textId="77777777" w:rsidR="00A2055E" w:rsidRPr="00286D08" w:rsidRDefault="00A2055E" w:rsidP="00A2055E">
      <w:pPr>
        <w:pStyle w:val="ListParagraph"/>
        <w:ind w:left="1260"/>
        <w:jc w:val="both"/>
        <w:rPr>
          <w:rFonts w:eastAsiaTheme="majorEastAsia"/>
          <w:bCs/>
        </w:rPr>
      </w:pPr>
      <w:r>
        <w:t>Citation(s): UAC R317-2-3.5., UAC R317-2-7.</w:t>
      </w:r>
      <w:proofErr w:type="gramStart"/>
      <w:r>
        <w:t>1.A.</w:t>
      </w:r>
      <w:proofErr w:type="gramEnd"/>
      <w:r>
        <w:t>, UAC R317-2-14.1, UAC R317-2-14.2., UAC R317-2-7.1.a., UAC R317-2-7.2., UAC R317-2-3.1, UAC R317-2-8. , UAC R317-15-6.1, UAC R317-15-6.1.A.1, UAC R317-15-6.1A.2., UAC R317-15-6.1.A.3.</w:t>
      </w:r>
    </w:p>
    <w:p w14:paraId="47123727" w14:textId="77777777" w:rsidR="00A2055E" w:rsidRDefault="00A2055E" w:rsidP="00A2055E">
      <w:pPr>
        <w:pStyle w:val="ListParagraph"/>
        <w:ind w:left="1170"/>
        <w:jc w:val="both"/>
      </w:pPr>
    </w:p>
    <w:p w14:paraId="20DABBC5" w14:textId="77777777" w:rsidR="00A2055E" w:rsidRPr="00362AE7" w:rsidRDefault="00A2055E" w:rsidP="00A2055E">
      <w:pPr>
        <w:pStyle w:val="ListParagraph"/>
        <w:rPr>
          <w:rFonts w:eastAsiaTheme="majorEastAsia"/>
          <w:bCs/>
        </w:rPr>
      </w:pPr>
    </w:p>
    <w:p w14:paraId="02623DED" w14:textId="77777777" w:rsidR="00A2055E" w:rsidRDefault="00A2055E" w:rsidP="00A2055E">
      <w:pPr>
        <w:pStyle w:val="ListParagraph"/>
        <w:numPr>
          <w:ilvl w:val="0"/>
          <w:numId w:val="15"/>
        </w:numPr>
        <w:jc w:val="both"/>
      </w:pPr>
      <w:r w:rsidRPr="006B3EDD">
        <w:rPr>
          <w:u w:val="single"/>
        </w:rPr>
        <w:t>Turbidity Increases and Instream Construction Monitoring</w:t>
      </w:r>
      <w:r>
        <w:t>. Beneficial uses associated with recreation and aquatic life have been assigned numeric criteria for turbidity. An increase of more than 10 NTUs in class 2B and 3A waterbodies above the turbidity of that waterbody would be a violation of instream criteria for waterbodies that have recreation or aquatic life uses. Similarly, an increase of more than 15 NTUs in class 3D waterbodies above the turbidity of that waterbody would be a violation of instream criteria for waterbodies that have aquatic life uses. UAC R317-2-14.1 and UAC R317-2-14.2. Therefore, turbidity increases above those allowed by this Certification could cause the waterbody to fail to meet its designated beneficial use classes. Turbidity monitoring during instream construction in waterbodies with class 2B, 3A and 3D beneficial uses designations will ensure turbidity increases do not violate Utah’s water quality standards. Utah’s antidegradation policy states “</w:t>
      </w:r>
      <w:r w:rsidRPr="00851396">
        <w:rPr>
          <w:i/>
        </w:rPr>
        <w:t xml:space="preserve">existing instream water uses shall be maintained and protected. No water quality </w:t>
      </w:r>
      <w:r w:rsidRPr="00851396">
        <w:rPr>
          <w:i/>
        </w:rPr>
        <w:lastRenderedPageBreak/>
        <w:t>degradation is allowable which would interfere with or become injurious to existing instream water uses</w:t>
      </w:r>
      <w:r>
        <w:t>” UAC R317-2-3.1. Failure to minimize turbidity increases that result in the failure to maintain beneficial use class 2B or 3A would be considered a violation of Utah’s rules and promulgated standards of quality for waters of the State, specifically Utah’s antidegradation policy found at UAC R317-2-3. The Director will ordinarily consider whether the proposed discharge “</w:t>
      </w:r>
      <w:r w:rsidRPr="00851396">
        <w:rPr>
          <w:i/>
        </w:rPr>
        <w:t>impairs the designated beneficial use classifications (e.g., aquatic life, drinking water, recreation) in Section R317-2-6</w:t>
      </w:r>
      <w:r>
        <w:t>” UAC R317-15-6.</w:t>
      </w:r>
      <w:proofErr w:type="gramStart"/>
      <w:r>
        <w:t>1.A.</w:t>
      </w:r>
      <w:proofErr w:type="gramEnd"/>
      <w:r>
        <w:t>1., “</w:t>
      </w:r>
      <w:r w:rsidRPr="00851396">
        <w:rPr>
          <w:i/>
        </w:rPr>
        <w:t>exceeds water quality criteria, either narrative or numeric, in Section R317-2-7</w:t>
      </w:r>
      <w:r>
        <w:t>” UAC R317-15-6.1A.2. or “</w:t>
      </w:r>
      <w:r w:rsidRPr="00851396">
        <w:rPr>
          <w:i/>
        </w:rPr>
        <w:t>fails to meet the antidegradation (ADR) requirements of Section R317-2-7</w:t>
      </w:r>
      <w:r>
        <w:t>” UAC R317-15-6.</w:t>
      </w:r>
      <w:proofErr w:type="gramStart"/>
      <w:r>
        <w:t>1.A.</w:t>
      </w:r>
      <w:proofErr w:type="gramEnd"/>
      <w:r>
        <w:t>3 when making a certification decision.</w:t>
      </w:r>
    </w:p>
    <w:p w14:paraId="0DEE59E8" w14:textId="77777777" w:rsidR="00A2055E" w:rsidRDefault="00A2055E" w:rsidP="00A2055E">
      <w:pPr>
        <w:pStyle w:val="ListParagraph"/>
        <w:ind w:left="1170"/>
        <w:jc w:val="both"/>
      </w:pPr>
    </w:p>
    <w:p w14:paraId="0BFBE497" w14:textId="77777777" w:rsidR="00A2055E" w:rsidRDefault="00A2055E" w:rsidP="00A2055E">
      <w:pPr>
        <w:pStyle w:val="ListParagraph"/>
        <w:ind w:left="1170"/>
        <w:jc w:val="both"/>
      </w:pPr>
      <w:r>
        <w:t>Citations: UAC R317-2-3.1, UAC R317-2-3, UAC R317-2-14.1, UAC R317-2-14.2 R317-15-6.1, UAC R317-15-6.</w:t>
      </w:r>
      <w:proofErr w:type="gramStart"/>
      <w:r>
        <w:t>1.A.</w:t>
      </w:r>
      <w:proofErr w:type="gramEnd"/>
      <w:r>
        <w:t>1, UAC R317-15-6.1A.2., UAC R317-15-6.1.A.3.</w:t>
      </w:r>
    </w:p>
    <w:p w14:paraId="597D2E06" w14:textId="77777777" w:rsidR="00A2055E" w:rsidRPr="00A800E8" w:rsidRDefault="00A2055E" w:rsidP="00A2055E">
      <w:pPr>
        <w:pStyle w:val="ListParagraph"/>
        <w:ind w:left="1170"/>
        <w:jc w:val="both"/>
      </w:pPr>
    </w:p>
    <w:p w14:paraId="325B8CB9" w14:textId="77777777" w:rsidR="00A2055E" w:rsidRPr="00E62A92" w:rsidRDefault="00A2055E" w:rsidP="00A2055E">
      <w:pPr>
        <w:pStyle w:val="ListParagraph"/>
        <w:numPr>
          <w:ilvl w:val="0"/>
          <w:numId w:val="15"/>
        </w:numPr>
        <w:jc w:val="both"/>
      </w:pPr>
      <w:r w:rsidRPr="00E62A92">
        <w:rPr>
          <w:u w:val="single"/>
        </w:rPr>
        <w:t>Vegetation Preservation and Reestablishment in Fisheries.</w:t>
      </w:r>
      <w:r>
        <w:t xml:space="preserve"> Project approval is conditioned on avoiding native riparian vegetation removal that provides stream shading to the maximum extent practicable in or immediately adjacent to WOTUS used as fisheries in order to maintain existing beneficial use. Waterbodies with beneficial use class 3A (cold water fishery) or waterbodies with a </w:t>
      </w:r>
      <w:proofErr w:type="gramStart"/>
      <w:r>
        <w:t>blue ribbon</w:t>
      </w:r>
      <w:proofErr w:type="gramEnd"/>
      <w:r>
        <w:t xml:space="preserve"> fishery designation rely heavily on the available stream cover/shade to maintain designated beneficial uses. Riparian vegetation supplies necessary shade to stabilize water temperatures in streams. Removal of riparian vegetation, without reestablishment, could cause a waterbody not to maintain beneficial use 3A or its </w:t>
      </w:r>
      <w:proofErr w:type="gramStart"/>
      <w:r>
        <w:t>blue ribbon</w:t>
      </w:r>
      <w:proofErr w:type="gramEnd"/>
      <w:r>
        <w:t xml:space="preserve"> fishery designation. Utah’s antidegradation policy states “</w:t>
      </w:r>
      <w:r w:rsidRPr="00E62A92">
        <w:rPr>
          <w:i/>
        </w:rPr>
        <w:t>existing instream water uses shall be maintained and protected. No water quality degradation is allowable which would interfere with or become injurious to existing instream water uses</w:t>
      </w:r>
      <w:r>
        <w:t>.” UAC R317-2-3.1. Failure to minimize riparian vegetation removal and failure to reestablish riparian vegetation which results in the failure to maintain beneficial use class 3A would be considered a violation of Utah’s rules promulgating standards of quality for waters of the State, more specifically Utah’s antidegradation policy found at UAC R317-2-3. Additionally, the loss of riparian vegetation could cause a violation of the instream numeric criteria for temperature, which is listed as 20°C with a maximum temperature change of 2°C for beneficial use class 3A. UAC R317-2-14.2. If the temperature of the waterbody increases, there is a potential for instream water quality criteria for dissolved oxygen to be violated. Temperature and dissolved oxygen have an inverse relationship, where temperature increases then dissolved oxygen decreases, so an increase in temperature could cause a decrease in dissolved oxygen, and possibly a violation of the instream criteria for dissolved oxygen. The instream criteria for dissolved oxygen for beneficial use class 3A is a minimum of 8.0 milligrams per liter (mg/L) when early life stages are present and 4.0 mg/L when all other life stages are present. UAC R317-2-14.2. As stated in UAC R317-15-6.1 the Director will ordinarily consider whether the proposed discharge “</w:t>
      </w:r>
      <w:r w:rsidRPr="00E62A92">
        <w:rPr>
          <w:i/>
        </w:rPr>
        <w:t>impairs the designated beneficial use classifications (e.g., aquatic life, drinking water, recreation) in Section R317-2-6</w:t>
      </w:r>
      <w:r>
        <w:t>” UAC R317-15-6.</w:t>
      </w:r>
      <w:proofErr w:type="gramStart"/>
      <w:r>
        <w:t>1.A.</w:t>
      </w:r>
      <w:proofErr w:type="gramEnd"/>
      <w:r>
        <w:t>1., “</w:t>
      </w:r>
      <w:r w:rsidRPr="00E62A92">
        <w:rPr>
          <w:i/>
        </w:rPr>
        <w:t>exceeds water quality criteria, either narrative or numeric, in Section R317-2-7</w:t>
      </w:r>
      <w:r>
        <w:t>” UAC R317-15-6.1A.2. or “</w:t>
      </w:r>
      <w:r w:rsidRPr="00E62A92">
        <w:rPr>
          <w:i/>
        </w:rPr>
        <w:t>fails to meet the antidegradation (ADR) requirements of Section R317-2-7</w:t>
      </w:r>
      <w:r>
        <w:t>” UAC R317-15-6.</w:t>
      </w:r>
      <w:proofErr w:type="gramStart"/>
      <w:r>
        <w:t>1.A.</w:t>
      </w:r>
      <w:proofErr w:type="gramEnd"/>
      <w:r>
        <w:t>3 when making a certification decision.</w:t>
      </w:r>
    </w:p>
    <w:p w14:paraId="7D32684D" w14:textId="77777777" w:rsidR="00A2055E" w:rsidRDefault="00A2055E" w:rsidP="00A2055E">
      <w:pPr>
        <w:pStyle w:val="ListParagraph"/>
        <w:ind w:left="1170"/>
        <w:jc w:val="both"/>
      </w:pPr>
    </w:p>
    <w:p w14:paraId="11D83CAC" w14:textId="77777777" w:rsidR="00A2055E" w:rsidRDefault="00A2055E" w:rsidP="00A2055E">
      <w:pPr>
        <w:pStyle w:val="ListParagraph"/>
        <w:ind w:left="1170"/>
        <w:jc w:val="both"/>
      </w:pPr>
      <w:r>
        <w:t>Citation(s): UAC R317-2-3.1., UAC R317-2-3., UACR317-2-14.2., UAC R317-2-14.2., UAC R317-15-6.1, UAC R317-15-6.</w:t>
      </w:r>
      <w:proofErr w:type="gramStart"/>
      <w:r>
        <w:t>1.A.</w:t>
      </w:r>
      <w:proofErr w:type="gramEnd"/>
      <w:r>
        <w:t>1, UAC R317-15-6.1A.2., UAC R317-15-6.1.A.3.</w:t>
      </w:r>
    </w:p>
    <w:p w14:paraId="2F9C5F23" w14:textId="77777777" w:rsidR="00A2055E" w:rsidRDefault="00A2055E" w:rsidP="00A2055E">
      <w:pPr>
        <w:pStyle w:val="ListParagraph"/>
        <w:ind w:left="1170"/>
        <w:jc w:val="both"/>
      </w:pPr>
    </w:p>
    <w:p w14:paraId="1CFA9497" w14:textId="77777777" w:rsidR="00A2055E" w:rsidRDefault="00A2055E" w:rsidP="00A2055E">
      <w:pPr>
        <w:pStyle w:val="ListParagraph"/>
        <w:numPr>
          <w:ilvl w:val="0"/>
          <w:numId w:val="15"/>
        </w:numPr>
        <w:jc w:val="both"/>
      </w:pPr>
      <w:bookmarkStart w:id="24" w:name="_Hlk75346479"/>
      <w:r w:rsidRPr="00FE3DAE">
        <w:rPr>
          <w:u w:val="single"/>
        </w:rPr>
        <w:t>UPDES Storm Water General Permit for Construction Activities (Permit No. UTRC00000)</w:t>
      </w:r>
      <w:r>
        <w:t xml:space="preserve">. UAC </w:t>
      </w:r>
      <w:bookmarkEnd w:id="24"/>
      <w:r>
        <w:t xml:space="preserve">R317-8-2.5, gives the Director authority to issue general permits to cover specific categories of discharges, including storm water and construction dewatering that is discharged to a surface water. According to UAC R317-8-3.9 (6)(d), construction activities that result in a land disturbance of equal to or greater than one acre, including clearing, grading, and excavation are “industrial activities” under UAC R317-8-3.9(1)(a) and are therefore required to </w:t>
      </w:r>
      <w:r>
        <w:lastRenderedPageBreak/>
        <w:t>obtain and comply with a UPDES Permit for storm water discharges. This only applies to projects that meet or exceed one acre of disturbance.</w:t>
      </w:r>
    </w:p>
    <w:p w14:paraId="54231449" w14:textId="77777777" w:rsidR="00A2055E" w:rsidRDefault="00A2055E" w:rsidP="00A2055E">
      <w:pPr>
        <w:pStyle w:val="ListParagraph"/>
        <w:ind w:left="1170"/>
        <w:jc w:val="both"/>
      </w:pPr>
    </w:p>
    <w:p w14:paraId="60CE0D88" w14:textId="77777777" w:rsidR="00A2055E" w:rsidRDefault="00A2055E" w:rsidP="00A2055E">
      <w:pPr>
        <w:pStyle w:val="ListParagraph"/>
        <w:ind w:left="1170"/>
        <w:jc w:val="both"/>
      </w:pPr>
      <w:r>
        <w:t>Citation(s): UAC R317-8-3.9(6)(d) and UAC R317-8-3.9(1)(a)</w:t>
      </w:r>
    </w:p>
    <w:p w14:paraId="5BEA1284" w14:textId="77777777" w:rsidR="00A2055E" w:rsidRDefault="00A2055E" w:rsidP="00A2055E">
      <w:pPr>
        <w:pStyle w:val="ListParagraph"/>
        <w:ind w:left="1170"/>
        <w:jc w:val="both"/>
      </w:pPr>
    </w:p>
    <w:p w14:paraId="3DD53250" w14:textId="77777777" w:rsidR="00A2055E" w:rsidRDefault="00A2055E" w:rsidP="00A2055E">
      <w:pPr>
        <w:pStyle w:val="ListParagraph"/>
        <w:numPr>
          <w:ilvl w:val="0"/>
          <w:numId w:val="15"/>
        </w:numPr>
        <w:jc w:val="both"/>
      </w:pPr>
      <w:bookmarkStart w:id="25" w:name="_Hlk75346504"/>
      <w:r w:rsidRPr="00FE3DAE">
        <w:rPr>
          <w:u w:val="single"/>
        </w:rPr>
        <w:t>UPDES General Permit for Construction Dewatering (Permit No. UTG070000).</w:t>
      </w:r>
      <w:r>
        <w:t xml:space="preserve"> </w:t>
      </w:r>
      <w:bookmarkEnd w:id="25"/>
      <w:r>
        <w:t>UAC</w:t>
      </w:r>
      <w:r w:rsidRPr="00A63062">
        <w:t xml:space="preserve"> R317-8-2.5, gives the Director authority to issue general permits to cover specific categories of discharges, including storm water and construction dewatering that is discharged to a surface water. </w:t>
      </w:r>
      <w:r>
        <w:t xml:space="preserve">Under the authority granted by UAC R317-8-2.5, the Director issued the General Permit for Construction Dewatering and Hydrostatic Testing, UPDES Permit No. UTG070000 renewed and effective as of February 1, 2020. UPDES Permit No. UTG070000 applies to construction dewatering of uncontaminated groundwater or surface water sources due to construction activities, hydrostatic testing of pipelines or other fluids vessels, water used in disinfection of drinking water vessels and other similar discharges in the State of Utah that have no discharge of process wastewater. This only applies to projects that require dewatering and discharge to surface water. </w:t>
      </w:r>
    </w:p>
    <w:p w14:paraId="36F7F12B" w14:textId="77777777" w:rsidR="00A2055E" w:rsidRDefault="00A2055E" w:rsidP="00A2055E">
      <w:pPr>
        <w:pStyle w:val="ListParagraph"/>
        <w:ind w:left="1170"/>
        <w:jc w:val="both"/>
      </w:pPr>
    </w:p>
    <w:p w14:paraId="60EBCABF" w14:textId="77777777" w:rsidR="00A2055E" w:rsidRDefault="00A2055E" w:rsidP="00A2055E">
      <w:pPr>
        <w:pStyle w:val="ListParagraph"/>
        <w:ind w:left="1170"/>
        <w:jc w:val="both"/>
      </w:pPr>
      <w:r>
        <w:t>Citation(s): UAC R317-8-2.5</w:t>
      </w:r>
    </w:p>
    <w:p w14:paraId="0000008F" w14:textId="7242B8A0" w:rsidR="000403BF" w:rsidRDefault="00D235E7" w:rsidP="00660F9E">
      <w:pPr>
        <w:pStyle w:val="Heading1"/>
        <w:numPr>
          <w:ilvl w:val="0"/>
          <w:numId w:val="17"/>
        </w:numPr>
        <w:rPr>
          <w:rFonts w:ascii="Times New Roman" w:eastAsia="Times New Roman" w:hAnsi="Times New Roman" w:cs="Times New Roman"/>
          <w:color w:val="000000"/>
          <w:sz w:val="22"/>
          <w:szCs w:val="22"/>
        </w:rPr>
      </w:pPr>
      <w:bookmarkStart w:id="26" w:name="_Toc117247068"/>
      <w:r>
        <w:rPr>
          <w:rFonts w:ascii="Times New Roman" w:eastAsia="Times New Roman" w:hAnsi="Times New Roman" w:cs="Times New Roman"/>
          <w:color w:val="000000"/>
          <w:sz w:val="22"/>
          <w:szCs w:val="22"/>
        </w:rPr>
        <w:t>Disclaimers</w:t>
      </w:r>
      <w:bookmarkEnd w:id="26"/>
      <w:r>
        <w:rPr>
          <w:rFonts w:ascii="Times New Roman" w:eastAsia="Times New Roman" w:hAnsi="Times New Roman" w:cs="Times New Roman"/>
          <w:color w:val="000000"/>
          <w:sz w:val="22"/>
          <w:szCs w:val="22"/>
        </w:rPr>
        <w:t xml:space="preserve"> </w:t>
      </w:r>
    </w:p>
    <w:p w14:paraId="00000090" w14:textId="77777777" w:rsidR="000403BF" w:rsidRDefault="00D235E7">
      <w:pPr>
        <w:numPr>
          <w:ilvl w:val="0"/>
          <w:numId w:val="2"/>
        </w:numPr>
        <w:pBdr>
          <w:top w:val="nil"/>
          <w:left w:val="nil"/>
          <w:bottom w:val="nil"/>
          <w:right w:val="nil"/>
          <w:between w:val="nil"/>
        </w:pBdr>
        <w:spacing w:after="0"/>
        <w:jc w:val="both"/>
      </w:pPr>
      <w:r>
        <w:rPr>
          <w:color w:val="000000"/>
        </w:rPr>
        <w:t>Fees</w:t>
      </w:r>
    </w:p>
    <w:p w14:paraId="00000091" w14:textId="71BB8107" w:rsidR="000403BF" w:rsidRDefault="00D235E7">
      <w:pPr>
        <w:numPr>
          <w:ilvl w:val="0"/>
          <w:numId w:val="7"/>
        </w:numPr>
        <w:spacing w:after="0"/>
        <w:jc w:val="both"/>
      </w:pPr>
      <w:r>
        <w:t xml:space="preserve">The legislatively-mandated fee for the </w:t>
      </w:r>
      <w:sdt>
        <w:sdtPr>
          <w:tag w:val="goog_rdk_14"/>
          <w:id w:val="205458420"/>
        </w:sdtPr>
        <w:sdtEndPr/>
        <w:sdtContent/>
      </w:sdt>
      <w:r>
        <w:t>202</w:t>
      </w:r>
      <w:r w:rsidR="00A2055E">
        <w:t>3</w:t>
      </w:r>
      <w:r>
        <w:t xml:space="preserve"> fiscal year is $110.00/hour for review and issuance of the Section 401 Water Quality Certification. A quarterly invoice will be sent and your payment is due within 30 </w:t>
      </w:r>
      <w:r w:rsidR="00A2055E">
        <w:t xml:space="preserve">days. </w:t>
      </w:r>
    </w:p>
    <w:p w14:paraId="00000092" w14:textId="77777777" w:rsidR="000403BF" w:rsidRDefault="000403BF">
      <w:pPr>
        <w:spacing w:after="0"/>
        <w:ind w:left="1530"/>
        <w:jc w:val="both"/>
      </w:pPr>
    </w:p>
    <w:p w14:paraId="00000093" w14:textId="77777777" w:rsidR="000403BF" w:rsidRDefault="00D235E7">
      <w:pPr>
        <w:numPr>
          <w:ilvl w:val="0"/>
          <w:numId w:val="2"/>
        </w:numPr>
        <w:spacing w:after="0"/>
        <w:jc w:val="both"/>
      </w:pPr>
      <w:r>
        <w:t>Disclaimers</w:t>
      </w:r>
    </w:p>
    <w:p w14:paraId="00000094" w14:textId="77777777" w:rsidR="000403BF" w:rsidRDefault="00D235E7">
      <w:pPr>
        <w:numPr>
          <w:ilvl w:val="0"/>
          <w:numId w:val="10"/>
        </w:numPr>
        <w:spacing w:after="0"/>
        <w:ind w:left="1526"/>
        <w:jc w:val="both"/>
      </w:pPr>
      <w:r>
        <w:t>The Project Proponent must acquire all necessary easements, access authorizations and permits to ensure they are able to implement the Project. This Section 401 Certification does not convey any property rights or exclusive privileges, nor does it authorize access or injury to private property.</w:t>
      </w:r>
    </w:p>
    <w:p w14:paraId="00000095" w14:textId="77777777" w:rsidR="000403BF" w:rsidRDefault="000403BF">
      <w:pPr>
        <w:spacing w:after="0"/>
        <w:ind w:left="1526"/>
        <w:jc w:val="both"/>
      </w:pPr>
    </w:p>
    <w:p w14:paraId="00000096" w14:textId="77777777" w:rsidR="000403BF" w:rsidRDefault="00D235E7">
      <w:pPr>
        <w:numPr>
          <w:ilvl w:val="0"/>
          <w:numId w:val="10"/>
        </w:numPr>
        <w:spacing w:after="0"/>
        <w:ind w:left="1526"/>
        <w:jc w:val="both"/>
      </w:pPr>
      <w:r>
        <w:t>This Section 401 Certification does not preclude the Project Proponent’s responsibility of complying with all applicable Federal, State or local laws, regulations or ordinances, including water quality standards. Permit coverage does not release the project proponent from any liability or penalty, should violations to the permit terms and conditions or Federal or State Laws occur.</w:t>
      </w:r>
    </w:p>
    <w:p w14:paraId="00000097" w14:textId="77777777" w:rsidR="000403BF" w:rsidRDefault="000403BF">
      <w:pPr>
        <w:spacing w:after="0"/>
        <w:jc w:val="both"/>
      </w:pPr>
    </w:p>
    <w:p w14:paraId="00000098" w14:textId="77777777" w:rsidR="000403BF" w:rsidRDefault="00D235E7">
      <w:pPr>
        <w:numPr>
          <w:ilvl w:val="0"/>
          <w:numId w:val="10"/>
        </w:numPr>
        <w:spacing w:after="0"/>
        <w:ind w:left="1526"/>
        <w:jc w:val="both"/>
      </w:pPr>
      <w:r>
        <w:t>A Project within a Municipal Separate Storm Sewer System (MS4) jurisdiction, must comply with all the conditions required in that UPDES MS4 Permit and associated ordinances. No condition of this Section 401 Certification shall reduce or minimize any requirements provided in the MS4 Permit. In the case of conflicting requirements, the most stringent criteria shall apply.</w:t>
      </w:r>
    </w:p>
    <w:p w14:paraId="00000099" w14:textId="77777777" w:rsidR="000403BF" w:rsidRDefault="00D235E7" w:rsidP="00660F9E">
      <w:pPr>
        <w:pStyle w:val="Heading1"/>
        <w:numPr>
          <w:ilvl w:val="0"/>
          <w:numId w:val="17"/>
        </w:numPr>
        <w:rPr>
          <w:rFonts w:ascii="Times New Roman" w:eastAsia="Times New Roman" w:hAnsi="Times New Roman" w:cs="Times New Roman"/>
          <w:color w:val="000000"/>
          <w:sz w:val="22"/>
          <w:szCs w:val="22"/>
        </w:rPr>
      </w:pPr>
      <w:bookmarkStart w:id="27" w:name="_Toc117247069"/>
      <w:r>
        <w:rPr>
          <w:rFonts w:ascii="Times New Roman" w:eastAsia="Times New Roman" w:hAnsi="Times New Roman" w:cs="Times New Roman"/>
          <w:color w:val="000000"/>
          <w:sz w:val="22"/>
          <w:szCs w:val="22"/>
        </w:rPr>
        <w:t>Public Notice and Comments</w:t>
      </w:r>
      <w:bookmarkEnd w:id="27"/>
    </w:p>
    <w:p w14:paraId="0000009A" w14:textId="26176E5F" w:rsidR="000403BF" w:rsidRDefault="00D24456">
      <w:pPr>
        <w:ind w:left="720"/>
        <w:rPr>
          <w:b/>
          <w:color w:val="000000"/>
        </w:rPr>
      </w:pPr>
      <w:sdt>
        <w:sdtPr>
          <w:tag w:val="goog_rdk_15"/>
          <w:id w:val="-2007051153"/>
        </w:sdtPr>
        <w:sdtEndPr/>
        <w:sdtContent/>
      </w:sdt>
      <w:r w:rsidR="00D235E7" w:rsidRPr="00A2055E">
        <w:t>As in UAC R317-15-5., this Certification decision is subject to a 30 public notice period. After considering public comment, the Director may execute the Certification issuance, revise it, or abandon it.</w:t>
      </w:r>
      <w:r w:rsidR="00A2055E">
        <w:rPr>
          <w:b/>
          <w:color w:val="000000"/>
        </w:rPr>
        <w:t xml:space="preserve"> </w:t>
      </w:r>
    </w:p>
    <w:p w14:paraId="0000009B" w14:textId="77777777" w:rsidR="000403BF" w:rsidRDefault="00D235E7">
      <w:pPr>
        <w:numPr>
          <w:ilvl w:val="0"/>
          <w:numId w:val="4"/>
        </w:numPr>
        <w:pBdr>
          <w:top w:val="nil"/>
          <w:left w:val="nil"/>
          <w:bottom w:val="nil"/>
          <w:right w:val="nil"/>
          <w:between w:val="nil"/>
        </w:pBdr>
        <w:spacing w:after="0"/>
      </w:pPr>
      <w:r>
        <w:rPr>
          <w:color w:val="000000"/>
        </w:rPr>
        <w:t>Public Notice Dates</w:t>
      </w:r>
    </w:p>
    <w:p w14:paraId="0000009C" w14:textId="77777777" w:rsidR="000403BF" w:rsidRDefault="00D235E7">
      <w:pPr>
        <w:numPr>
          <w:ilvl w:val="0"/>
          <w:numId w:val="4"/>
        </w:numPr>
        <w:pBdr>
          <w:top w:val="nil"/>
          <w:left w:val="nil"/>
          <w:bottom w:val="nil"/>
          <w:right w:val="nil"/>
          <w:between w:val="nil"/>
        </w:pBdr>
        <w:spacing w:after="0"/>
      </w:pPr>
      <w:r>
        <w:rPr>
          <w:color w:val="000000"/>
        </w:rPr>
        <w:t>Public Notice Comments/Response</w:t>
      </w:r>
    </w:p>
    <w:p w14:paraId="0000009D" w14:textId="77777777" w:rsidR="000403BF" w:rsidRDefault="00D235E7">
      <w:pPr>
        <w:numPr>
          <w:ilvl w:val="0"/>
          <w:numId w:val="4"/>
        </w:numPr>
        <w:pBdr>
          <w:top w:val="nil"/>
          <w:left w:val="nil"/>
          <w:bottom w:val="nil"/>
          <w:right w:val="nil"/>
          <w:between w:val="nil"/>
        </w:pBdr>
      </w:pPr>
      <w:r>
        <w:rPr>
          <w:color w:val="000000"/>
        </w:rPr>
        <w:lastRenderedPageBreak/>
        <w:t>During finalization of the Certification certain dates, spelling edits, and minor language or formatting corrections may have been completed. Due to the nature of these changes they were not considered major and the Certification will not be Public Noticed again.</w:t>
      </w:r>
    </w:p>
    <w:p w14:paraId="0000009E" w14:textId="77777777" w:rsidR="000403BF" w:rsidRDefault="00D235E7" w:rsidP="00660F9E">
      <w:pPr>
        <w:keepNext/>
        <w:keepLines/>
        <w:numPr>
          <w:ilvl w:val="0"/>
          <w:numId w:val="17"/>
        </w:numPr>
        <w:spacing w:before="480" w:after="0"/>
        <w:jc w:val="both"/>
        <w:rPr>
          <w:b/>
        </w:rPr>
      </w:pPr>
      <w:r>
        <w:rPr>
          <w:b/>
        </w:rPr>
        <w:t>Water Quality Certification</w:t>
      </w:r>
    </w:p>
    <w:p w14:paraId="0000009F" w14:textId="77777777" w:rsidR="000403BF" w:rsidRDefault="00D235E7">
      <w:pPr>
        <w:ind w:left="720"/>
        <w:jc w:val="both"/>
      </w:pPr>
      <w:r>
        <w:t xml:space="preserve">The Utah DWQ certifies that if the Project Proponents adhere to the conditions outlined in this Certification and adheres to any </w:t>
      </w:r>
      <w:sdt>
        <w:sdtPr>
          <w:tag w:val="goog_rdk_16"/>
          <w:id w:val="-777027255"/>
        </w:sdtPr>
        <w:sdtEndPr/>
        <w:sdtContent/>
      </w:sdt>
      <w:r>
        <w:t xml:space="preserve">USACE Section 404 Permit Conditions, then the Project will comply with water quality requirements and applicable provisions of the CWA sections 301 (Effluent Limitations), 302 (Water Quality Related Effluent Limitations), 303 (Water Quality Standards and Implementation Plans), 306 (National Standards of Performance), and 307 (Toxic and Pretreatment Effluent Standards). </w:t>
      </w:r>
    </w:p>
    <w:p w14:paraId="000000A0" w14:textId="77777777" w:rsidR="000403BF" w:rsidRDefault="000403BF">
      <w:pPr>
        <w:jc w:val="both"/>
      </w:pPr>
    </w:p>
    <w:p w14:paraId="000000A1" w14:textId="77777777" w:rsidR="000403BF" w:rsidRDefault="000403BF">
      <w:pPr>
        <w:jc w:val="both"/>
      </w:pPr>
    </w:p>
    <w:p w14:paraId="000000A2" w14:textId="77777777" w:rsidR="000403BF" w:rsidRDefault="00D235E7">
      <w:pPr>
        <w:pBdr>
          <w:top w:val="nil"/>
          <w:left w:val="nil"/>
          <w:bottom w:val="nil"/>
          <w:right w:val="nil"/>
          <w:between w:val="nil"/>
        </w:pBdr>
        <w:spacing w:after="0" w:line="240" w:lineRule="auto"/>
        <w:jc w:val="both"/>
        <w:rPr>
          <w:color w:val="000000"/>
        </w:rPr>
      </w:pPr>
      <w:r>
        <w:rPr>
          <w:color w:val="000000"/>
        </w:rPr>
        <w:t xml:space="preserve">_______________________________________                                       </w:t>
      </w:r>
      <w:r>
        <w:rPr>
          <w:color w:val="000000"/>
        </w:rPr>
        <w:tab/>
        <w:t>__________________________</w:t>
      </w:r>
    </w:p>
    <w:p w14:paraId="000000A3" w14:textId="045A8E57" w:rsidR="000403BF" w:rsidRDefault="00A2055E">
      <w:pPr>
        <w:jc w:val="both"/>
      </w:pPr>
      <w:r>
        <w:t>John K. Mackey</w:t>
      </w:r>
      <w:r w:rsidR="00D235E7">
        <w:t xml:space="preserve"> P</w:t>
      </w:r>
      <w:r>
        <w:t>.E.</w:t>
      </w:r>
      <w:r w:rsidR="00D235E7">
        <w:t>, Director</w:t>
      </w:r>
      <w:r w:rsidR="00D235E7">
        <w:tab/>
      </w:r>
      <w:r w:rsidR="00D235E7">
        <w:tab/>
      </w:r>
      <w:r w:rsidR="00D235E7">
        <w:tab/>
      </w:r>
      <w:r w:rsidR="00D235E7">
        <w:tab/>
      </w:r>
      <w:r w:rsidR="00D235E7">
        <w:tab/>
        <w:t>Date</w:t>
      </w:r>
    </w:p>
    <w:p w14:paraId="000000A4" w14:textId="2C29E453" w:rsidR="000403BF" w:rsidRPr="00637D58" w:rsidRDefault="00D235E7">
      <w:pPr>
        <w:rPr>
          <w:sz w:val="24"/>
          <w:szCs w:val="24"/>
        </w:rPr>
      </w:pPr>
      <w:r w:rsidRPr="00637D58">
        <w:rPr>
          <w:sz w:val="16"/>
          <w:szCs w:val="16"/>
        </w:rPr>
        <w:t>DWQ-2021-</w:t>
      </w:r>
      <w:r w:rsidR="00637D58" w:rsidRPr="00637D58">
        <w:rPr>
          <w:sz w:val="16"/>
          <w:szCs w:val="16"/>
        </w:rPr>
        <w:t>029457</w:t>
      </w:r>
    </w:p>
    <w:sectPr w:rsidR="000403BF" w:rsidRPr="00637D58">
      <w:headerReference w:type="even" r:id="rId20"/>
      <w:headerReference w:type="default" r:id="rId21"/>
      <w:headerReference w:type="first" r:id="rId22"/>
      <w:footerReference w:type="first" r:id="rId23"/>
      <w:pgSz w:w="12240" w:h="15840"/>
      <w:pgMar w:top="720" w:right="720" w:bottom="720" w:left="72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NDREA KILBANE" w:date="2022-10-21T10:02:00Z" w:initials="AK">
    <w:p w14:paraId="2247AB7A" w14:textId="42244095" w:rsidR="00D235E7" w:rsidRDefault="00D235E7">
      <w:pPr>
        <w:pStyle w:val="CommentText"/>
      </w:pPr>
      <w:r>
        <w:rPr>
          <w:rStyle w:val="CommentReference"/>
        </w:rPr>
        <w:annotationRef/>
      </w:r>
      <w:r>
        <w:t>Update when finalized</w:t>
      </w:r>
    </w:p>
  </w:comment>
  <w:comment w:id="11" w:author="Leanna Littler-Woolf" w:date="2022-03-30T16:17:00Z" w:initials="">
    <w:p w14:paraId="000000BF" w14:textId="77777777" w:rsidR="00D235E7" w:rsidRDefault="00D23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Remove any Definition not Applicable to the Certification being Drafted.</w:t>
      </w:r>
    </w:p>
  </w:comment>
  <w:comment w:id="13" w:author="Leanna Littler-Woolf" w:date="2022-03-30T16:17:00Z" w:initials="">
    <w:p w14:paraId="000000C0" w14:textId="77777777" w:rsidR="00D235E7" w:rsidRDefault="00D23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Remove and Acronym not applicable to the Certification being Drafted.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47AB7A" w15:done="0"/>
  <w15:commentEx w15:paraId="000000BF" w15:done="0"/>
  <w15:commentEx w15:paraId="000000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7AB7A" w16cid:durableId="26FCECAF"/>
  <w16cid:commentId w16cid:paraId="000000BF" w16cid:durableId="26FCEAFA"/>
  <w16cid:commentId w16cid:paraId="000000C0" w16cid:durableId="26FCE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6A3D" w14:textId="77777777" w:rsidR="00D24456" w:rsidRDefault="00D24456">
      <w:pPr>
        <w:spacing w:after="0" w:line="240" w:lineRule="auto"/>
      </w:pPr>
      <w:r>
        <w:separator/>
      </w:r>
    </w:p>
  </w:endnote>
  <w:endnote w:type="continuationSeparator" w:id="0">
    <w:p w14:paraId="3FF82953" w14:textId="77777777" w:rsidR="00D24456" w:rsidRDefault="00D2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0A61ABCD" w:rsidR="00D235E7" w:rsidRDefault="00D235E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000000B6" w14:textId="77777777" w:rsidR="00D235E7" w:rsidRDefault="00D235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8" w14:textId="2D49E282" w:rsidR="00D235E7" w:rsidRDefault="00D235E7" w:rsidP="00402AE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9" w14:textId="13655B22" w:rsidR="00D235E7" w:rsidRDefault="00D235E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BA" w14:textId="77777777" w:rsidR="00D235E7" w:rsidRDefault="00D235E7">
    <w:pPr>
      <w:pBdr>
        <w:top w:val="nil"/>
        <w:left w:val="nil"/>
        <w:bottom w:val="nil"/>
        <w:right w:val="nil"/>
        <w:between w:val="nil"/>
      </w:pBdr>
      <w:tabs>
        <w:tab w:val="center" w:pos="4680"/>
        <w:tab w:val="right" w:pos="9360"/>
        <w:tab w:val="left" w:pos="374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77777777" w:rsidR="00D235E7" w:rsidRDefault="00D235E7">
    <w:pPr>
      <w:pBdr>
        <w:top w:val="nil"/>
        <w:left w:val="nil"/>
        <w:bottom w:val="nil"/>
        <w:right w:val="nil"/>
        <w:between w:val="nil"/>
      </w:pBdr>
      <w:tabs>
        <w:tab w:val="center" w:pos="4680"/>
        <w:tab w:val="right" w:pos="9360"/>
        <w:tab w:val="left" w:pos="3744"/>
        <w:tab w:val="left" w:pos="427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1A43" w14:textId="77777777" w:rsidR="00D24456" w:rsidRDefault="00D24456">
      <w:pPr>
        <w:spacing w:after="0" w:line="240" w:lineRule="auto"/>
      </w:pPr>
      <w:r>
        <w:separator/>
      </w:r>
    </w:p>
  </w:footnote>
  <w:footnote w:type="continuationSeparator" w:id="0">
    <w:p w14:paraId="0FBE6BA6" w14:textId="77777777" w:rsidR="00D24456" w:rsidRDefault="00D24456">
      <w:pPr>
        <w:spacing w:after="0" w:line="240" w:lineRule="auto"/>
      </w:pPr>
      <w:r>
        <w:continuationSeparator/>
      </w:r>
    </w:p>
  </w:footnote>
  <w:footnote w:id="1">
    <w:p w14:paraId="6BCAF4A0" w14:textId="77777777" w:rsidR="00D235E7" w:rsidRDefault="00D235E7" w:rsidP="00D1183F">
      <w:pPr>
        <w:pStyle w:val="FootnoteText"/>
      </w:pPr>
      <w:r>
        <w:rPr>
          <w:rStyle w:val="FootnoteReference"/>
        </w:rPr>
        <w:footnoteRef/>
      </w:r>
      <w:r>
        <w:t xml:space="preserve"> </w:t>
      </w:r>
      <w:r>
        <w:rPr>
          <w:sz w:val="18"/>
          <w:szCs w:val="18"/>
        </w:rPr>
        <w:t xml:space="preserve">Integrated Report </w:t>
      </w:r>
      <w:r>
        <w:rPr>
          <w:color w:val="0000FF"/>
          <w:sz w:val="18"/>
          <w:szCs w:val="18"/>
        </w:rPr>
        <w:t>https://deq.utah.gov/water-quality/2022-integrated-report</w:t>
      </w:r>
      <w:r>
        <w:rPr>
          <w:sz w:val="18"/>
          <w:szCs w:val="18"/>
        </w:rPr>
        <w:t xml:space="preserve">. </w:t>
      </w:r>
      <w:r>
        <w:t xml:space="preserve"> </w:t>
      </w:r>
    </w:p>
  </w:footnote>
  <w:footnote w:id="2">
    <w:p w14:paraId="000000A5" w14:textId="77777777" w:rsidR="00D235E7" w:rsidRDefault="00D235E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8"/>
          <w:szCs w:val="18"/>
        </w:rPr>
        <w:t xml:space="preserve"> In UAC R317-2-13, all waters not specifically classified are presumptively classified 2B and 3D.</w:t>
      </w:r>
    </w:p>
  </w:footnote>
  <w:footnote w:id="3">
    <w:p w14:paraId="3A470283" w14:textId="77777777" w:rsidR="00D235E7" w:rsidRDefault="00D235E7" w:rsidP="00A2055E">
      <w:pPr>
        <w:pStyle w:val="FootnoteText"/>
      </w:pPr>
      <w:r>
        <w:rPr>
          <w:rStyle w:val="FootnoteReference"/>
        </w:rPr>
        <w:footnoteRef/>
      </w:r>
      <w:r>
        <w:t xml:space="preserve"> </w:t>
      </w:r>
      <w:r>
        <w:rPr>
          <w:color w:val="000000"/>
          <w:sz w:val="18"/>
          <w:szCs w:val="18"/>
        </w:rPr>
        <w:t>In UAC R317-2-13, all waters not specifically classified are presumptively classified 2B and 3D.</w:t>
      </w:r>
    </w:p>
  </w:footnote>
  <w:footnote w:id="4">
    <w:p w14:paraId="50CDF034" w14:textId="77777777" w:rsidR="00D235E7" w:rsidRPr="00362AE7" w:rsidRDefault="00D235E7" w:rsidP="00A2055E">
      <w:pPr>
        <w:pStyle w:val="FootnoteText"/>
        <w:rPr>
          <w:color w:val="0000FF"/>
          <w:sz w:val="18"/>
          <w:szCs w:val="18"/>
          <w:u w:val="single"/>
        </w:rPr>
      </w:pPr>
      <w:r>
        <w:rPr>
          <w:rStyle w:val="FootnoteReference"/>
        </w:rPr>
        <w:footnoteRef/>
      </w:r>
      <w:r>
        <w:t xml:space="preserve"> </w:t>
      </w:r>
      <w:hyperlink r:id="rId1">
        <w:r>
          <w:rPr>
            <w:color w:val="0000FF"/>
            <w:sz w:val="18"/>
            <w:szCs w:val="18"/>
            <w:u w:val="single"/>
          </w:rPr>
          <w:t>https://documents.deq.utah.gov/water-quality/stormwater/construction/DWQ-2020-013890.pdf</w:t>
        </w:r>
      </w:hyperlink>
    </w:p>
  </w:footnote>
  <w:footnote w:id="5">
    <w:p w14:paraId="0784ED89" w14:textId="77777777" w:rsidR="00D235E7" w:rsidRDefault="00D235E7" w:rsidP="00A2055E">
      <w:pPr>
        <w:pStyle w:val="FootnoteText"/>
      </w:pPr>
      <w:r>
        <w:rPr>
          <w:rStyle w:val="FootnoteReference"/>
        </w:rPr>
        <w:footnoteRef/>
      </w:r>
      <w:r>
        <w:t xml:space="preserve"> </w:t>
      </w:r>
      <w:hyperlink r:id="rId2">
        <w:r>
          <w:rPr>
            <w:color w:val="0000FF"/>
            <w:sz w:val="18"/>
            <w:szCs w:val="18"/>
            <w:u w:val="single"/>
          </w:rPr>
          <w:t>https://documents.deq.utah.gov/water-quality/permits/updes/DWQ-2019-005143.pdf</w:t>
        </w:r>
      </w:hyperlink>
    </w:p>
  </w:footnote>
  <w:footnote w:id="6">
    <w:p w14:paraId="119950CD" w14:textId="77777777" w:rsidR="00D235E7" w:rsidRDefault="00D235E7" w:rsidP="00A2055E">
      <w:pPr>
        <w:pStyle w:val="FootnoteText"/>
      </w:pPr>
      <w:r w:rsidRPr="00851396">
        <w:rPr>
          <w:rStyle w:val="FootnoteReference"/>
          <w:sz w:val="18"/>
          <w:szCs w:val="18"/>
        </w:rPr>
        <w:footnoteRef/>
      </w:r>
      <w:r w:rsidRPr="00851396">
        <w:rPr>
          <w:sz w:val="18"/>
          <w:szCs w:val="18"/>
        </w:rPr>
        <w:t xml:space="preserve"> </w:t>
      </w:r>
      <w:r>
        <w:rPr>
          <w:color w:val="000000"/>
          <w:sz w:val="18"/>
          <w:szCs w:val="18"/>
        </w:rPr>
        <w:t xml:space="preserve">Integrated Report </w:t>
      </w:r>
      <w:hyperlink r:id="rId3" w:history="1">
        <w:r w:rsidRPr="00FD0991">
          <w:rPr>
            <w:rStyle w:val="Hyperlink"/>
            <w:sz w:val="18"/>
            <w:szCs w:val="18"/>
          </w:rPr>
          <w:t>https://deq.utah.gov/water-quality/2022-integrated-report</w:t>
        </w:r>
      </w:hyperlink>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367F7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27.85pt;height:131.95pt;rotation:315;z-index:-251660288;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77777777" w:rsidR="00D235E7" w:rsidRDefault="00D24456">
    <w:pPr>
      <w:pBdr>
        <w:top w:val="nil"/>
        <w:left w:val="nil"/>
        <w:bottom w:val="nil"/>
        <w:right w:val="nil"/>
        <w:between w:val="nil"/>
      </w:pBdr>
      <w:tabs>
        <w:tab w:val="center" w:pos="4680"/>
        <w:tab w:val="right" w:pos="9360"/>
        <w:tab w:val="left" w:pos="3744"/>
      </w:tabs>
      <w:spacing w:after="0" w:line="240" w:lineRule="auto"/>
      <w:rPr>
        <w:color w:val="000000"/>
      </w:rPr>
    </w:pPr>
    <w:r>
      <w:rPr>
        <w:color w:val="000000"/>
      </w:rPr>
      <w:pict w14:anchorId="54B59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527.85pt;height:131.95pt;rotation:315;z-index:-251662336;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77777777" w:rsidR="00D235E7" w:rsidRDefault="00D24456">
    <w:pPr>
      <w:spacing w:after="0"/>
      <w:jc w:val="center"/>
      <w:rPr>
        <w:b/>
      </w:rPr>
    </w:pPr>
    <w:r>
      <w:pict w14:anchorId="07EA1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left:0;text-align:left;margin-left:0;margin-top:0;width:527.85pt;height:131.95pt;rotation:315;z-index:-251661312;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r w:rsidR="00D235E7">
      <w:rPr>
        <w:b/>
      </w:rPr>
      <w:t>STATE OF UTAH</w:t>
    </w:r>
  </w:p>
  <w:p w14:paraId="000000AC" w14:textId="77777777" w:rsidR="00D235E7" w:rsidRDefault="00D235E7">
    <w:pPr>
      <w:spacing w:after="0"/>
      <w:jc w:val="center"/>
      <w:rPr>
        <w:b/>
      </w:rPr>
    </w:pPr>
    <w:r>
      <w:rPr>
        <w:b/>
      </w:rPr>
      <w:t>DIVISION OF WATER QUALITY</w:t>
    </w:r>
  </w:p>
  <w:p w14:paraId="000000AD" w14:textId="77777777" w:rsidR="00D235E7" w:rsidRDefault="00D235E7">
    <w:pPr>
      <w:spacing w:after="0"/>
      <w:jc w:val="center"/>
      <w:rPr>
        <w:b/>
      </w:rPr>
    </w:pPr>
    <w:r>
      <w:rPr>
        <w:b/>
      </w:rPr>
      <w:t>DEPARTMENT OF ENVIRONMENTAL QUALITY</w:t>
    </w:r>
  </w:p>
  <w:p w14:paraId="000000AE" w14:textId="77777777" w:rsidR="00D235E7" w:rsidRDefault="00D235E7">
    <w:pPr>
      <w:spacing w:after="0"/>
      <w:jc w:val="center"/>
      <w:rPr>
        <w:b/>
      </w:rPr>
    </w:pPr>
    <w:r>
      <w:rPr>
        <w:b/>
      </w:rPr>
      <w:t>SALT LAKE CITY, UTAH</w:t>
    </w:r>
  </w:p>
  <w:p w14:paraId="000000AF" w14:textId="77777777" w:rsidR="00D235E7" w:rsidRDefault="00D235E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63670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27.85pt;height:131.95pt;rotation:315;z-index:-251657216;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45D50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527.85pt;height:131.95pt;rotation:315;z-index:-251659264;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11C4F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7.85pt;height:131.95pt;rotation:315;z-index:-251658240;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4EA10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style="position:absolute;margin-left:0;margin-top:0;width:527.85pt;height:131.95pt;rotation:315;z-index:-251654144;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10C26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27.85pt;height:131.95pt;rotation:315;z-index:-251656192;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r w:rsidR="00D235E7">
      <w:rPr>
        <w:noProof/>
        <w:color w:val="000000"/>
      </w:rPr>
      <mc:AlternateContent>
        <mc:Choice Requires="wps">
          <w:drawing>
            <wp:anchor distT="0" distB="0" distL="0" distR="0" simplePos="0" relativeHeight="251653120" behindDoc="1" locked="0" layoutInCell="1" hidden="0" allowOverlap="1" wp14:anchorId="20320564" wp14:editId="3A058CA5">
              <wp:simplePos x="0" y="0"/>
              <wp:positionH relativeFrom="margin">
                <wp:align>center</wp:align>
              </wp:positionH>
              <wp:positionV relativeFrom="margin">
                <wp:align>center</wp:align>
              </wp:positionV>
              <wp:extent cx="5938643" cy="5938643"/>
              <wp:effectExtent l="0" t="0" r="0" b="0"/>
              <wp:wrapNone/>
              <wp:docPr id="5" name="Rectangle 5"/>
              <wp:cNvGraphicFramePr/>
              <a:graphic xmlns:a="http://schemas.openxmlformats.org/drawingml/2006/main">
                <a:graphicData uri="http://schemas.microsoft.com/office/word/2010/wordprocessingShape">
                  <wps:wsp>
                    <wps:cNvSpPr/>
                    <wps:spPr>
                      <a:xfrm rot="-2700000">
                        <a:off x="1994153" y="2942118"/>
                        <a:ext cx="6703695" cy="1675765"/>
                      </a:xfrm>
                      <a:prstGeom prst="rect">
                        <a:avLst/>
                      </a:prstGeom>
                    </wps:spPr>
                    <wps:txbx>
                      <w:txbxContent>
                        <w:p w14:paraId="2FEC3306" w14:textId="1708D1B6" w:rsidR="00D235E7" w:rsidRDefault="00D235E7">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20320564" id="Rectangle 5" o:spid="_x0000_s1026" style="position:absolute;margin-left:0;margin-top:0;width:467.6pt;height:467.6pt;rotation:-45;z-index:-25166336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" filled="f" stroked="f">
              <v:textbox inset="2.53958mm,2.53958mm,2.53958mm,2.53958mm">
                <w:txbxContent>
                  <w:p w14:paraId="2FEC3306" w14:textId="1708D1B6" w:rsidR="00D235E7" w:rsidRDefault="00D235E7">
                    <w:pPr>
                      <w:spacing w:after="0" w:line="240" w:lineRule="auto"/>
                      <w:jc w:val="center"/>
                      <w:textDirection w:val="btLr"/>
                    </w:pPr>
                  </w:p>
                </w:txbxContent>
              </v:textbox>
              <w10:wrap anchorx="margin"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77777777" w:rsidR="00D235E7" w:rsidRDefault="00D24456">
    <w:pPr>
      <w:pBdr>
        <w:top w:val="nil"/>
        <w:left w:val="nil"/>
        <w:bottom w:val="nil"/>
        <w:right w:val="nil"/>
        <w:between w:val="nil"/>
      </w:pBdr>
      <w:tabs>
        <w:tab w:val="center" w:pos="4680"/>
        <w:tab w:val="right" w:pos="9360"/>
      </w:tabs>
      <w:spacing w:after="0" w:line="240" w:lineRule="auto"/>
      <w:rPr>
        <w:color w:val="000000"/>
      </w:rPr>
    </w:pPr>
    <w:r>
      <w:rPr>
        <w:color w:val="000000"/>
      </w:rPr>
      <w:pict w14:anchorId="079C0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527.85pt;height:131.95pt;rotation:315;z-index:-251655168;visibility:visible;mso-position-horizontal:center;mso-position-horizontal-relative:margin;mso-position-vertical:center;mso-position-vertical-relative:margin" fillcolor="silver" stroked="f">
          <v:fill opacity=".5"/>
          <v:textpath style="font-family:&quot;&amp;quot&quot;;font-size:1pt" string="P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47E"/>
    <w:multiLevelType w:val="hybridMultilevel"/>
    <w:tmpl w:val="DD0EF1D8"/>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861A9"/>
    <w:multiLevelType w:val="multilevel"/>
    <w:tmpl w:val="D8385F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1F2EDB"/>
    <w:multiLevelType w:val="multilevel"/>
    <w:tmpl w:val="8F7E6C16"/>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10025BA0"/>
    <w:multiLevelType w:val="multilevel"/>
    <w:tmpl w:val="9BEAD17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733106"/>
    <w:multiLevelType w:val="hybridMultilevel"/>
    <w:tmpl w:val="EB662508"/>
    <w:lvl w:ilvl="0" w:tplc="DCB6B1A8">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86A56"/>
    <w:multiLevelType w:val="multilevel"/>
    <w:tmpl w:val="58F08134"/>
    <w:lvl w:ilvl="0">
      <w:start w:val="1"/>
      <w:numFmt w:val="upperLetter"/>
      <w:lvlText w:val="%1."/>
      <w:lvlJc w:val="left"/>
      <w:pPr>
        <w:ind w:left="11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04578"/>
    <w:multiLevelType w:val="multilevel"/>
    <w:tmpl w:val="A46AFDB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1F7C0EC5"/>
    <w:multiLevelType w:val="multilevel"/>
    <w:tmpl w:val="8728AF2A"/>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27007178"/>
    <w:multiLevelType w:val="multilevel"/>
    <w:tmpl w:val="BB94C0DC"/>
    <w:lvl w:ilvl="0">
      <w:start w:val="1"/>
      <w:numFmt w:val="upperLetter"/>
      <w:lvlText w:val="%1."/>
      <w:lvlJc w:val="left"/>
      <w:pPr>
        <w:ind w:left="11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00785"/>
    <w:multiLevelType w:val="multilevel"/>
    <w:tmpl w:val="464E89E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 w15:restartNumberingAfterBreak="0">
    <w:nsid w:val="38293A39"/>
    <w:multiLevelType w:val="multilevel"/>
    <w:tmpl w:val="BFBC3496"/>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1" w15:restartNumberingAfterBreak="0">
    <w:nsid w:val="3D867166"/>
    <w:multiLevelType w:val="multilevel"/>
    <w:tmpl w:val="569C14C0"/>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E353DA4"/>
    <w:multiLevelType w:val="multilevel"/>
    <w:tmpl w:val="20E079E2"/>
    <w:lvl w:ilvl="0">
      <w:start w:val="1"/>
      <w:numFmt w:val="upperLetter"/>
      <w:lvlText w:val="%1."/>
      <w:lvlJc w:val="left"/>
      <w:pPr>
        <w:ind w:left="99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5E20CF3"/>
    <w:multiLevelType w:val="multilevel"/>
    <w:tmpl w:val="02ACCF2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15:restartNumberingAfterBreak="0">
    <w:nsid w:val="56635333"/>
    <w:multiLevelType w:val="hybridMultilevel"/>
    <w:tmpl w:val="5112A122"/>
    <w:lvl w:ilvl="0" w:tplc="D7AA3EE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C323C88"/>
    <w:multiLevelType w:val="multilevel"/>
    <w:tmpl w:val="EFECD2AE"/>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15:restartNumberingAfterBreak="0">
    <w:nsid w:val="6F677FB8"/>
    <w:multiLevelType w:val="hybridMultilevel"/>
    <w:tmpl w:val="C6566034"/>
    <w:lvl w:ilvl="0" w:tplc="783E5D18">
      <w:start w:val="2"/>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42D0B71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8"/>
  </w:num>
  <w:num w:numId="5">
    <w:abstractNumId w:val="10"/>
  </w:num>
  <w:num w:numId="6">
    <w:abstractNumId w:val="15"/>
  </w:num>
  <w:num w:numId="7">
    <w:abstractNumId w:val="2"/>
  </w:num>
  <w:num w:numId="8">
    <w:abstractNumId w:val="1"/>
  </w:num>
  <w:num w:numId="9">
    <w:abstractNumId w:val="9"/>
  </w:num>
  <w:num w:numId="10">
    <w:abstractNumId w:val="6"/>
  </w:num>
  <w:num w:numId="11">
    <w:abstractNumId w:val="0"/>
  </w:num>
  <w:num w:numId="12">
    <w:abstractNumId w:val="13"/>
  </w:num>
  <w:num w:numId="13">
    <w:abstractNumId w:val="11"/>
  </w:num>
  <w:num w:numId="14">
    <w:abstractNumId w:val="3"/>
  </w:num>
  <w:num w:numId="15">
    <w:abstractNumId w:val="16"/>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KILBANE">
    <w15:presenceInfo w15:providerId="AD" w15:userId="S-1-5-21-1799063212-1574363165-1822667869-239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BF"/>
    <w:rsid w:val="000403BF"/>
    <w:rsid w:val="000A0A38"/>
    <w:rsid w:val="000C2376"/>
    <w:rsid w:val="001C6B23"/>
    <w:rsid w:val="00247A28"/>
    <w:rsid w:val="00263301"/>
    <w:rsid w:val="00350647"/>
    <w:rsid w:val="00402AE7"/>
    <w:rsid w:val="0043142A"/>
    <w:rsid w:val="00637D58"/>
    <w:rsid w:val="00660F9E"/>
    <w:rsid w:val="00685823"/>
    <w:rsid w:val="007111ED"/>
    <w:rsid w:val="007E58EC"/>
    <w:rsid w:val="008F6FD9"/>
    <w:rsid w:val="009E1749"/>
    <w:rsid w:val="00A2055E"/>
    <w:rsid w:val="00AA69CF"/>
    <w:rsid w:val="00C444BF"/>
    <w:rsid w:val="00C946A1"/>
    <w:rsid w:val="00D1183F"/>
    <w:rsid w:val="00D235E7"/>
    <w:rsid w:val="00D24456"/>
    <w:rsid w:val="00E81682"/>
    <w:rsid w:val="00E9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D025E0"/>
  <w15:docId w15:val="{D8843D76-59D8-401F-AAB3-BEDF7D0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DB4"/>
  </w:style>
  <w:style w:type="paragraph" w:styleId="Heading1">
    <w:name w:val="heading 1"/>
    <w:basedOn w:val="Normal"/>
    <w:next w:val="Normal"/>
    <w:link w:val="Heading1Char"/>
    <w:uiPriority w:val="9"/>
    <w:qFormat/>
    <w:rsid w:val="005A2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2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appendix"/>
    <w:basedOn w:val="Normal"/>
    <w:next w:val="Normal"/>
    <w:link w:val="Heading3Char"/>
    <w:uiPriority w:val="9"/>
    <w:semiHidden/>
    <w:unhideWhenUsed/>
    <w:qFormat/>
    <w:rsid w:val="00946D34"/>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A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B9F"/>
  </w:style>
  <w:style w:type="paragraph" w:styleId="Footer">
    <w:name w:val="footer"/>
    <w:basedOn w:val="Normal"/>
    <w:link w:val="FooterChar"/>
    <w:uiPriority w:val="99"/>
    <w:unhideWhenUsed/>
    <w:rsid w:val="005A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B9F"/>
  </w:style>
  <w:style w:type="paragraph" w:styleId="NoSpacing">
    <w:name w:val="No Spacing"/>
    <w:uiPriority w:val="1"/>
    <w:qFormat/>
    <w:rsid w:val="005A2B9F"/>
    <w:pPr>
      <w:spacing w:after="0" w:line="240" w:lineRule="auto"/>
    </w:pPr>
  </w:style>
  <w:style w:type="character" w:customStyle="1" w:styleId="Heading1Char">
    <w:name w:val="Heading 1 Char"/>
    <w:basedOn w:val="DefaultParagraphFont"/>
    <w:link w:val="Heading1"/>
    <w:uiPriority w:val="9"/>
    <w:rsid w:val="005A2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B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2B9F"/>
    <w:pPr>
      <w:ind w:left="720"/>
      <w:contextualSpacing/>
    </w:pPr>
  </w:style>
  <w:style w:type="paragraph" w:styleId="TOCHeading">
    <w:name w:val="TOC Heading"/>
    <w:basedOn w:val="Heading1"/>
    <w:next w:val="Normal"/>
    <w:uiPriority w:val="39"/>
    <w:semiHidden/>
    <w:unhideWhenUsed/>
    <w:qFormat/>
    <w:rsid w:val="005A2B9F"/>
    <w:pPr>
      <w:outlineLvl w:val="9"/>
    </w:pPr>
    <w:rPr>
      <w:lang w:eastAsia="ja-JP"/>
    </w:rPr>
  </w:style>
  <w:style w:type="paragraph" w:styleId="TOC1">
    <w:name w:val="toc 1"/>
    <w:basedOn w:val="Normal"/>
    <w:next w:val="Normal"/>
    <w:autoRedefine/>
    <w:uiPriority w:val="39"/>
    <w:unhideWhenUsed/>
    <w:rsid w:val="005A2B9F"/>
    <w:pPr>
      <w:spacing w:after="100"/>
    </w:pPr>
  </w:style>
  <w:style w:type="paragraph" w:styleId="TOC2">
    <w:name w:val="toc 2"/>
    <w:basedOn w:val="Normal"/>
    <w:next w:val="Normal"/>
    <w:autoRedefine/>
    <w:uiPriority w:val="39"/>
    <w:unhideWhenUsed/>
    <w:rsid w:val="005A2B9F"/>
    <w:pPr>
      <w:spacing w:after="100"/>
      <w:ind w:left="220"/>
    </w:pPr>
  </w:style>
  <w:style w:type="character" w:styleId="Hyperlink">
    <w:name w:val="Hyperlink"/>
    <w:basedOn w:val="DefaultParagraphFont"/>
    <w:uiPriority w:val="99"/>
    <w:unhideWhenUsed/>
    <w:rsid w:val="005A2B9F"/>
    <w:rPr>
      <w:color w:val="0000FF" w:themeColor="hyperlink"/>
      <w:u w:val="single"/>
    </w:rPr>
  </w:style>
  <w:style w:type="paragraph" w:styleId="BalloonText">
    <w:name w:val="Balloon Text"/>
    <w:basedOn w:val="Normal"/>
    <w:link w:val="BalloonTextChar"/>
    <w:uiPriority w:val="99"/>
    <w:unhideWhenUsed/>
    <w:rsid w:val="005A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2B9F"/>
    <w:rPr>
      <w:rFonts w:ascii="Tahoma" w:hAnsi="Tahoma" w:cs="Tahoma"/>
      <w:sz w:val="16"/>
      <w:szCs w:val="16"/>
    </w:rPr>
  </w:style>
  <w:style w:type="character" w:customStyle="1" w:styleId="Heading3Char">
    <w:name w:val="Heading 3 Char"/>
    <w:aliases w:val="Heading 3-appendix Char"/>
    <w:basedOn w:val="DefaultParagraphFont"/>
    <w:link w:val="Heading3"/>
    <w:uiPriority w:val="9"/>
    <w:rsid w:val="00946D34"/>
    <w:rPr>
      <w:rFonts w:eastAsiaTheme="majorEastAsia" w:cstheme="majorBidi"/>
      <w:b/>
      <w:bCs/>
      <w:color w:val="000000" w:themeColor="text1"/>
      <w:sz w:val="24"/>
    </w:rPr>
  </w:style>
  <w:style w:type="paragraph" w:styleId="TOC3">
    <w:name w:val="toc 3"/>
    <w:basedOn w:val="Normal"/>
    <w:next w:val="Normal"/>
    <w:autoRedefine/>
    <w:uiPriority w:val="39"/>
    <w:unhideWhenUsed/>
    <w:rsid w:val="00464D5C"/>
    <w:pPr>
      <w:spacing w:after="100"/>
      <w:ind w:left="440"/>
    </w:pPr>
  </w:style>
  <w:style w:type="paragraph" w:styleId="FootnoteText">
    <w:name w:val="footnote text"/>
    <w:basedOn w:val="Normal"/>
    <w:link w:val="FootnoteTextChar"/>
    <w:uiPriority w:val="99"/>
    <w:semiHidden/>
    <w:unhideWhenUsed/>
    <w:rsid w:val="00DA0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30"/>
    <w:rPr>
      <w:sz w:val="20"/>
      <w:szCs w:val="20"/>
    </w:rPr>
  </w:style>
  <w:style w:type="character" w:styleId="FootnoteReference">
    <w:name w:val="footnote reference"/>
    <w:basedOn w:val="DefaultParagraphFont"/>
    <w:uiPriority w:val="99"/>
    <w:semiHidden/>
    <w:unhideWhenUsed/>
    <w:rsid w:val="00DA0030"/>
    <w:rPr>
      <w:vertAlign w:val="superscript"/>
    </w:rPr>
  </w:style>
  <w:style w:type="character" w:styleId="CommentReference">
    <w:name w:val="annotation reference"/>
    <w:basedOn w:val="DefaultParagraphFont"/>
    <w:uiPriority w:val="99"/>
    <w:semiHidden/>
    <w:unhideWhenUsed/>
    <w:rsid w:val="00976916"/>
    <w:rPr>
      <w:sz w:val="16"/>
      <w:szCs w:val="16"/>
    </w:rPr>
  </w:style>
  <w:style w:type="paragraph" w:styleId="CommentText">
    <w:name w:val="annotation text"/>
    <w:basedOn w:val="Normal"/>
    <w:link w:val="CommentTextChar"/>
    <w:uiPriority w:val="99"/>
    <w:unhideWhenUsed/>
    <w:rsid w:val="00976916"/>
    <w:pPr>
      <w:spacing w:line="240" w:lineRule="auto"/>
    </w:pPr>
    <w:rPr>
      <w:sz w:val="20"/>
      <w:szCs w:val="20"/>
    </w:rPr>
  </w:style>
  <w:style w:type="character" w:customStyle="1" w:styleId="CommentTextChar">
    <w:name w:val="Comment Text Char"/>
    <w:basedOn w:val="DefaultParagraphFont"/>
    <w:link w:val="CommentText"/>
    <w:uiPriority w:val="99"/>
    <w:rsid w:val="00976916"/>
    <w:rPr>
      <w:sz w:val="20"/>
      <w:szCs w:val="20"/>
    </w:rPr>
  </w:style>
  <w:style w:type="paragraph" w:styleId="CommentSubject">
    <w:name w:val="annotation subject"/>
    <w:basedOn w:val="CommentText"/>
    <w:next w:val="CommentText"/>
    <w:link w:val="CommentSubjectChar"/>
    <w:uiPriority w:val="99"/>
    <w:semiHidden/>
    <w:unhideWhenUsed/>
    <w:rsid w:val="00976916"/>
    <w:rPr>
      <w:b/>
      <w:bCs/>
    </w:rPr>
  </w:style>
  <w:style w:type="character" w:customStyle="1" w:styleId="CommentSubjectChar">
    <w:name w:val="Comment Subject Char"/>
    <w:basedOn w:val="CommentTextChar"/>
    <w:link w:val="CommentSubject"/>
    <w:uiPriority w:val="99"/>
    <w:semiHidden/>
    <w:rsid w:val="00976916"/>
    <w:rPr>
      <w:b/>
      <w:bCs/>
      <w:sz w:val="20"/>
      <w:szCs w:val="20"/>
    </w:rPr>
  </w:style>
  <w:style w:type="paragraph" w:styleId="EndnoteText">
    <w:name w:val="endnote text"/>
    <w:basedOn w:val="Normal"/>
    <w:link w:val="EndnoteTextChar"/>
    <w:uiPriority w:val="99"/>
    <w:semiHidden/>
    <w:unhideWhenUsed/>
    <w:rsid w:val="00A660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60AE"/>
    <w:rPr>
      <w:sz w:val="20"/>
      <w:szCs w:val="20"/>
    </w:rPr>
  </w:style>
  <w:style w:type="character" w:styleId="EndnoteReference">
    <w:name w:val="endnote reference"/>
    <w:basedOn w:val="DefaultParagraphFont"/>
    <w:uiPriority w:val="99"/>
    <w:semiHidden/>
    <w:unhideWhenUsed/>
    <w:rsid w:val="00A660AE"/>
    <w:rPr>
      <w:vertAlign w:val="superscript"/>
    </w:rPr>
  </w:style>
  <w:style w:type="paragraph" w:styleId="NormalWeb">
    <w:name w:val="Normal (Web)"/>
    <w:basedOn w:val="Normal"/>
    <w:uiPriority w:val="99"/>
    <w:semiHidden/>
    <w:unhideWhenUsed/>
    <w:rsid w:val="00C713D8"/>
    <w:pPr>
      <w:spacing w:before="100" w:beforeAutospacing="1" w:after="100" w:afterAutospacing="1" w:line="240" w:lineRule="auto"/>
    </w:pPr>
    <w:rPr>
      <w:rFonts w:eastAsiaTheme="minorEastAsia"/>
      <w:sz w:val="24"/>
      <w:szCs w:val="24"/>
    </w:rPr>
  </w:style>
  <w:style w:type="character" w:styleId="UnresolvedMention">
    <w:name w:val="Unresolved Mention"/>
    <w:basedOn w:val="DefaultParagraphFont"/>
    <w:uiPriority w:val="99"/>
    <w:semiHidden/>
    <w:unhideWhenUsed/>
    <w:rsid w:val="00683E78"/>
    <w:rPr>
      <w:color w:val="605E5C"/>
      <w:shd w:val="clear" w:color="auto" w:fill="E1DFDD"/>
    </w:rPr>
  </w:style>
  <w:style w:type="paragraph" w:styleId="Revision">
    <w:name w:val="Revision"/>
    <w:hidden/>
    <w:uiPriority w:val="99"/>
    <w:semiHidden/>
    <w:rsid w:val="001523A1"/>
    <w:pPr>
      <w:spacing w:after="0" w:line="240" w:lineRule="auto"/>
    </w:pPr>
  </w:style>
  <w:style w:type="character" w:styleId="FollowedHyperlink">
    <w:name w:val="FollowedHyperlink"/>
    <w:basedOn w:val="DefaultParagraphFont"/>
    <w:uiPriority w:val="99"/>
    <w:semiHidden/>
    <w:unhideWhenUsed/>
    <w:rsid w:val="00B5306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deq.utah.gov/water-quality/2022-integrated-report" TargetMode="External"/><Relationship Id="rId2" Type="http://schemas.openxmlformats.org/officeDocument/2006/relationships/hyperlink" Target="https://documents.deq.utah.gov/water-quality/permits/updes/DWQ-2019-005143.pdf" TargetMode="External"/><Relationship Id="rId1" Type="http://schemas.openxmlformats.org/officeDocument/2006/relationships/hyperlink" Target="https://documents.deq.utah.gov/water-quality/stormwater/construction/DWQ-2020-0138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sfz7AYCoFy4en/t8CgPWeNG0g==">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13</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Littler</dc:creator>
  <cp:lastModifiedBy>Andrea Kilbane</cp:lastModifiedBy>
  <cp:revision>4</cp:revision>
  <dcterms:created xsi:type="dcterms:W3CDTF">2022-10-21T19:05:00Z</dcterms:created>
  <dcterms:modified xsi:type="dcterms:W3CDTF">2022-11-01T22:19:00Z</dcterms:modified>
</cp:coreProperties>
</file>